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"/>
        <w:gridCol w:w="1716"/>
        <w:gridCol w:w="138"/>
        <w:gridCol w:w="301"/>
        <w:gridCol w:w="397"/>
        <w:gridCol w:w="174"/>
        <w:gridCol w:w="535"/>
        <w:gridCol w:w="637"/>
        <w:gridCol w:w="213"/>
        <w:gridCol w:w="851"/>
        <w:gridCol w:w="283"/>
        <w:gridCol w:w="426"/>
        <w:gridCol w:w="425"/>
        <w:gridCol w:w="283"/>
        <w:gridCol w:w="520"/>
        <w:gridCol w:w="47"/>
        <w:gridCol w:w="217"/>
        <w:gridCol w:w="350"/>
        <w:gridCol w:w="363"/>
        <w:gridCol w:w="15"/>
        <w:gridCol w:w="189"/>
        <w:gridCol w:w="567"/>
        <w:gridCol w:w="94"/>
        <w:gridCol w:w="473"/>
        <w:gridCol w:w="567"/>
        <w:gridCol w:w="94"/>
        <w:gridCol w:w="1012"/>
        <w:gridCol w:w="28"/>
      </w:tblGrid>
      <w:tr w:rsidR="001359B5" w:rsidRPr="009416AD" w:rsidTr="00F90BA8">
        <w:trPr>
          <w:gridAfter w:val="1"/>
          <w:wAfter w:w="28" w:type="dxa"/>
          <w:trHeight w:val="1611"/>
        </w:trPr>
        <w:tc>
          <w:tcPr>
            <w:tcW w:w="7542" w:type="dxa"/>
            <w:gridSpan w:val="18"/>
          </w:tcPr>
          <w:p w:rsidR="001359B5" w:rsidRPr="00F45975" w:rsidRDefault="001359B5" w:rsidP="00D47AFD">
            <w:pPr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bookmarkStart w:id="1" w:name="_GoBack"/>
            <w:bookmarkEnd w:id="1"/>
            <w:r w:rsidRPr="00F45975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:rsidR="004B7E76" w:rsidRDefault="004B7E76" w:rsidP="00D47AFD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4A6386">
              <w:rPr>
                <w:rFonts w:ascii="Times New Roman" w:hAnsi="Times New Roman"/>
                <w:color w:val="000000"/>
              </w:rPr>
              <w:t xml:space="preserve">Projekt </w:t>
            </w:r>
            <w:r w:rsidRPr="002C2F65">
              <w:rPr>
                <w:rFonts w:ascii="Times New Roman" w:hAnsi="Times New Roman"/>
                <w:color w:val="000000"/>
              </w:rPr>
              <w:t>ustawy o zmianie niektórych ustaw w związku z wdrażaniem rozwiązań e-zdrowia</w:t>
            </w:r>
          </w:p>
          <w:p w:rsidR="001B04AD" w:rsidRPr="0086398C" w:rsidRDefault="001B04AD" w:rsidP="00D47AFD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  <w:p w:rsidR="001359B5" w:rsidRPr="009416AD" w:rsidRDefault="001359B5" w:rsidP="00D47AFD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:rsidR="001359B5" w:rsidRDefault="001359B5" w:rsidP="00D47AFD">
            <w:pPr>
              <w:spacing w:line="240" w:lineRule="auto"/>
              <w:ind w:hanging="34"/>
              <w:rPr>
                <w:rFonts w:ascii="Times New Roman" w:hAnsi="Times New Roman"/>
              </w:rPr>
            </w:pPr>
            <w:r w:rsidRPr="009416AD">
              <w:rPr>
                <w:rFonts w:ascii="Times New Roman" w:hAnsi="Times New Roman"/>
              </w:rPr>
              <w:t>Ministerstwo Zdrowia</w:t>
            </w:r>
            <w:bookmarkEnd w:id="0"/>
          </w:p>
          <w:p w:rsidR="001B04AD" w:rsidRPr="009416AD" w:rsidRDefault="001B04AD" w:rsidP="00D47AFD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  <w:p w:rsidR="001359B5" w:rsidRPr="009416AD" w:rsidRDefault="001359B5" w:rsidP="00D47AFD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9416AD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:rsidR="001359B5" w:rsidRDefault="00050F89" w:rsidP="00D47AF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Janusz Cieszyński – Pods</w:t>
            </w:r>
            <w:r w:rsidR="001359B5" w:rsidRPr="009416AD">
              <w:rPr>
                <w:rFonts w:ascii="Times New Roman" w:hAnsi="Times New Roman"/>
              </w:rPr>
              <w:t>ekretarz Stanu w Ministerstwie Zdrowia</w:t>
            </w:r>
          </w:p>
          <w:p w:rsidR="001B04AD" w:rsidRPr="009416AD" w:rsidRDefault="001B04AD" w:rsidP="00D47AFD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1359B5" w:rsidRPr="009416AD" w:rsidRDefault="001359B5" w:rsidP="00D47AFD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1359B5" w:rsidRPr="009416AD" w:rsidRDefault="001359B5" w:rsidP="00D47AFD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</w:rPr>
              <w:t xml:space="preserve">Agnieszka Kister – </w:t>
            </w:r>
            <w:r w:rsidR="00886688">
              <w:rPr>
                <w:rFonts w:ascii="Times New Roman" w:hAnsi="Times New Roman"/>
              </w:rPr>
              <w:t>Dyrektor</w:t>
            </w:r>
            <w:r w:rsidRPr="009416AD">
              <w:rPr>
                <w:rFonts w:ascii="Times New Roman" w:hAnsi="Times New Roman"/>
              </w:rPr>
              <w:t xml:space="preserve"> Departamentu </w:t>
            </w:r>
            <w:r w:rsidR="00886688">
              <w:rPr>
                <w:rFonts w:ascii="Times New Roman" w:hAnsi="Times New Roman"/>
              </w:rPr>
              <w:t>e-Zdrowia</w:t>
            </w:r>
            <w:r w:rsidRPr="009416AD">
              <w:rPr>
                <w:rFonts w:ascii="Times New Roman" w:hAnsi="Times New Roman"/>
              </w:rPr>
              <w:t xml:space="preserve">, 22 530 03 </w:t>
            </w:r>
            <w:r w:rsidR="003C1488" w:rsidRPr="009416AD">
              <w:rPr>
                <w:rFonts w:ascii="Times New Roman" w:hAnsi="Times New Roman"/>
              </w:rPr>
              <w:t>6</w:t>
            </w:r>
            <w:r w:rsidR="003C1488">
              <w:rPr>
                <w:rFonts w:ascii="Times New Roman" w:hAnsi="Times New Roman"/>
              </w:rPr>
              <w:t>6</w:t>
            </w:r>
            <w:r w:rsidRPr="009416AD">
              <w:rPr>
                <w:rFonts w:ascii="Times New Roman" w:hAnsi="Times New Roman"/>
              </w:rPr>
              <w:t>, a.kister@mz.gov.pl</w:t>
            </w:r>
          </w:p>
        </w:tc>
        <w:tc>
          <w:tcPr>
            <w:tcW w:w="3374" w:type="dxa"/>
            <w:gridSpan w:val="9"/>
            <w:shd w:val="clear" w:color="auto" w:fill="FFFFFF"/>
          </w:tcPr>
          <w:p w:rsidR="001359B5" w:rsidRPr="009416AD" w:rsidRDefault="001359B5" w:rsidP="00D47AF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416AD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9416AD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856D30">
              <w:rPr>
                <w:rFonts w:ascii="Times New Roman" w:hAnsi="Times New Roman"/>
              </w:rPr>
              <w:t>18</w:t>
            </w:r>
            <w:r w:rsidRPr="009416AD">
              <w:rPr>
                <w:rFonts w:ascii="Times New Roman" w:hAnsi="Times New Roman"/>
              </w:rPr>
              <w:t>.</w:t>
            </w:r>
            <w:r w:rsidR="004E5039">
              <w:rPr>
                <w:rFonts w:ascii="Times New Roman" w:hAnsi="Times New Roman"/>
              </w:rPr>
              <w:t>06</w:t>
            </w:r>
            <w:r w:rsidRPr="009416AD">
              <w:rPr>
                <w:rFonts w:ascii="Times New Roman" w:hAnsi="Times New Roman"/>
              </w:rPr>
              <w:t>.201</w:t>
            </w:r>
            <w:r w:rsidR="00590F82">
              <w:rPr>
                <w:rFonts w:ascii="Times New Roman" w:hAnsi="Times New Roman"/>
              </w:rPr>
              <w:t>9</w:t>
            </w:r>
            <w:r w:rsidRPr="009416AD">
              <w:rPr>
                <w:rFonts w:ascii="Times New Roman" w:hAnsi="Times New Roman"/>
              </w:rPr>
              <w:t xml:space="preserve"> r. </w:t>
            </w:r>
          </w:p>
          <w:p w:rsidR="001359B5" w:rsidRPr="009416AD" w:rsidRDefault="001359B5" w:rsidP="00D47AFD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1359B5" w:rsidRPr="009416AD" w:rsidRDefault="001359B5" w:rsidP="00D47AFD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1359B5" w:rsidRPr="009416AD" w:rsidRDefault="001359B5" w:rsidP="00D47AF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9416AD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:rsidR="001359B5" w:rsidRDefault="00674716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Inicjatywa</w:t>
            </w:r>
            <w:r w:rsidR="00703F6C">
              <w:rPr>
                <w:rFonts w:ascii="Times New Roman" w:hAnsi="Times New Roman"/>
              </w:rPr>
              <w:t xml:space="preserve"> własna</w:t>
            </w:r>
          </w:p>
          <w:p w:rsidR="00507008" w:rsidRPr="009416AD" w:rsidRDefault="00507008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122DBF" w:rsidRDefault="001359B5" w:rsidP="00D47AFD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</w:rPr>
              <w:t xml:space="preserve">Nr w wykazie prac </w:t>
            </w:r>
            <w:r w:rsidR="00703F6C">
              <w:rPr>
                <w:rFonts w:ascii="Times New Roman" w:hAnsi="Times New Roman"/>
                <w:b/>
                <w:color w:val="000000"/>
              </w:rPr>
              <w:t>RM</w:t>
            </w:r>
            <w:r w:rsidR="00122DBF">
              <w:rPr>
                <w:rFonts w:ascii="Times New Roman" w:hAnsi="Times New Roman"/>
                <w:b/>
                <w:color w:val="000000"/>
              </w:rPr>
              <w:t>:</w:t>
            </w:r>
          </w:p>
          <w:p w:rsidR="001359B5" w:rsidRPr="009416AD" w:rsidRDefault="004E3D76" w:rsidP="00D47AFD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D76">
              <w:rPr>
                <w:rFonts w:ascii="Times New Roman" w:hAnsi="Times New Roman"/>
                <w:color w:val="000000"/>
                <w:szCs w:val="28"/>
              </w:rPr>
              <w:t>UD513</w:t>
            </w:r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1359B5" w:rsidRPr="009416AD" w:rsidRDefault="001359B5" w:rsidP="00D47AFD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9416AD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1359B5" w:rsidRPr="009416AD" w:rsidTr="00F90BA8">
        <w:trPr>
          <w:gridAfter w:val="1"/>
          <w:wAfter w:w="28" w:type="dxa"/>
          <w:trHeight w:val="333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1359B5" w:rsidRPr="009416AD" w:rsidRDefault="001359B5" w:rsidP="00D47AFD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</w:rPr>
              <w:t>Jaki problem jest rozwiązywany?</w:t>
            </w:r>
            <w:bookmarkStart w:id="3" w:name="Wybór1"/>
            <w:bookmarkEnd w:id="3"/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FFFFFF"/>
          </w:tcPr>
          <w:p w:rsidR="00A53A9F" w:rsidRDefault="00E0364F" w:rsidP="00D47AF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A6386">
              <w:rPr>
                <w:rFonts w:ascii="Times New Roman" w:hAnsi="Times New Roman"/>
                <w:color w:val="000000"/>
              </w:rPr>
              <w:t>Obowiązujące przepisy przewidują</w:t>
            </w:r>
            <w:r>
              <w:rPr>
                <w:rFonts w:ascii="Times New Roman" w:hAnsi="Times New Roman"/>
                <w:color w:val="000000"/>
              </w:rPr>
              <w:t xml:space="preserve"> szereg szczegółowych regulacji w obszarze wystawiania recept, z których niektóre mogą utrudniać pacjentowi realizację recepty</w:t>
            </w:r>
            <w:r w:rsidRPr="004A6386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a dla lekarza generować konieczność wykonywania </w:t>
            </w:r>
            <w:r w:rsidR="005453B4">
              <w:rPr>
                <w:rFonts w:ascii="Times New Roman" w:hAnsi="Times New Roman"/>
                <w:color w:val="000000"/>
              </w:rPr>
              <w:t xml:space="preserve">wielu </w:t>
            </w:r>
            <w:r>
              <w:rPr>
                <w:rFonts w:ascii="Times New Roman" w:hAnsi="Times New Roman"/>
                <w:color w:val="000000"/>
              </w:rPr>
              <w:t>czynności administracyjnych. Przykładowo,</w:t>
            </w:r>
            <w:r w:rsidRPr="004A6386"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</w:rPr>
              <w:t>recepta może zostać zrealizowana jedynie w okresie 30 dni od dnia jej wystawienia (po tym terminie nie jest już możliwa jej realizacja</w:t>
            </w:r>
            <w:r w:rsidR="00A53A9F">
              <w:rPr>
                <w:rFonts w:ascii="Times New Roman" w:hAnsi="Times New Roman"/>
                <w:color w:val="000000"/>
              </w:rPr>
              <w:t xml:space="preserve"> i konieczne jest wystawienie przez lekarza kolejnej recepty</w:t>
            </w:r>
            <w:r>
              <w:rPr>
                <w:rFonts w:ascii="Times New Roman" w:hAnsi="Times New Roman"/>
                <w:color w:val="000000"/>
              </w:rPr>
              <w:t>)</w:t>
            </w:r>
            <w:r w:rsidRPr="004A638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Z kolei recepta transgraniczna może mieć wyłącznie postać papierową, co wiąże się z tym, że jej realizacja w innym państwie członkowskim Unii Europejskiej może być znacznie utrudniona</w:t>
            </w:r>
            <w:r w:rsidR="00E65756">
              <w:rPr>
                <w:rFonts w:ascii="Times New Roman" w:hAnsi="Times New Roman"/>
                <w:color w:val="000000"/>
              </w:rPr>
              <w:t>,</w:t>
            </w:r>
            <w:r w:rsidR="00A53A9F">
              <w:rPr>
                <w:rFonts w:ascii="Times New Roman" w:hAnsi="Times New Roman"/>
                <w:color w:val="000000"/>
              </w:rPr>
              <w:t xml:space="preserve"> chociażby przez brak możliwości weryfikacji jej autentyczności</w:t>
            </w:r>
            <w:r>
              <w:rPr>
                <w:rFonts w:ascii="Times New Roman" w:hAnsi="Times New Roman"/>
                <w:color w:val="000000"/>
              </w:rPr>
              <w:t xml:space="preserve">. Wystawienie recepty obejmującej co najmniej jeden produkt leczniczy objęty refundacją powoduje konieczność określenia na tej recepcie poziomu tej refundacji. </w:t>
            </w:r>
            <w:r w:rsidR="00C669AE">
              <w:rPr>
                <w:rFonts w:ascii="Times New Roman" w:hAnsi="Times New Roman"/>
                <w:color w:val="000000"/>
              </w:rPr>
              <w:t xml:space="preserve">Informatyzacja systemu ochrony zdrowia pozwala na wprowadzenie licznych usprawnień, które przekładają się na korzyści dla pacjentów oraz przedstawicieli zawodów medycznych. </w:t>
            </w:r>
          </w:p>
          <w:p w:rsidR="000E5C72" w:rsidRPr="00507008" w:rsidRDefault="00A53A9F" w:rsidP="00D47AF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color w:val="000000"/>
              </w:rPr>
              <w:t xml:space="preserve">W 2018 </w:t>
            </w:r>
            <w:r w:rsidR="00391186">
              <w:rPr>
                <w:rFonts w:ascii="Times New Roman" w:hAnsi="Times New Roman"/>
                <w:color w:val="000000"/>
              </w:rPr>
              <w:t>r</w:t>
            </w:r>
            <w:r w:rsidR="00D47AFD">
              <w:rPr>
                <w:rFonts w:ascii="Times New Roman" w:hAnsi="Times New Roman"/>
                <w:color w:val="000000"/>
              </w:rPr>
              <w:t>.</w:t>
            </w:r>
            <w:r w:rsidR="0039118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w ramach Platformy </w:t>
            </w:r>
            <w:r w:rsidR="00C669AE">
              <w:rPr>
                <w:rFonts w:ascii="Times New Roman" w:hAnsi="Times New Roman"/>
                <w:color w:val="000000"/>
              </w:rPr>
              <w:t>e-Zdrowie (P1)</w:t>
            </w:r>
            <w:r>
              <w:rPr>
                <w:rFonts w:ascii="Times New Roman" w:hAnsi="Times New Roman"/>
                <w:color w:val="000000"/>
              </w:rPr>
              <w:t xml:space="preserve"> uruchomione zostało tzw. Internetowe Konto Pacjenta (IKP), które umożliwia np. dostęp do informacji o udzielonych świadczeniach opieki zdrowotnej. W chwili obecnej możliwy jest już wgląd do wystawionych oraz zrealizowanych recept w postaci elektronicznej. </w:t>
            </w:r>
            <w:r w:rsidR="00C669AE">
              <w:rPr>
                <w:rFonts w:ascii="Times New Roman" w:hAnsi="Times New Roman"/>
                <w:color w:val="000000"/>
              </w:rPr>
              <w:t>Projekt zawiera propozycje kolejnych zmian, które dadzą pacjentowi lepszy dostęp do informacji medycznej za pośrednictwem pacjent.gov.pl.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1359B5" w:rsidRPr="009416AD" w:rsidRDefault="001359B5" w:rsidP="00D47AFD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</w:tcPr>
          <w:p w:rsidR="00E0364F" w:rsidRPr="009B3131" w:rsidRDefault="00E0364F" w:rsidP="00244801">
            <w:pPr>
              <w:spacing w:line="240" w:lineRule="auto"/>
              <w:jc w:val="both"/>
              <w:rPr>
                <w:rFonts w:ascii="Times" w:hAnsi="Times" w:cs="Times"/>
                <w:b/>
                <w:color w:val="000000"/>
                <w:spacing w:val="-2"/>
              </w:rPr>
            </w:pPr>
            <w:r w:rsidRPr="009B3131">
              <w:rPr>
                <w:rFonts w:ascii="Times" w:hAnsi="Times" w:cs="Times"/>
                <w:b/>
                <w:color w:val="000000"/>
                <w:spacing w:val="-2"/>
              </w:rPr>
              <w:t>Wprowadzenie regulacji upraszczających obszar ordynacji produktów leczniczych oraz wyrobów medycznych:</w:t>
            </w:r>
          </w:p>
          <w:p w:rsidR="00E0364F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  <w:color w:val="000000"/>
                <w:spacing w:val="-2"/>
              </w:rPr>
            </w:pPr>
            <w:r w:rsidRPr="009B3131">
              <w:rPr>
                <w:rFonts w:ascii="Times" w:hAnsi="Times" w:cs="Times"/>
                <w:color w:val="000000"/>
                <w:spacing w:val="-2"/>
              </w:rPr>
              <w:t>1</w:t>
            </w:r>
            <w:r w:rsidR="00FF26FE" w:rsidRPr="009B3131">
              <w:rPr>
                <w:rFonts w:ascii="Times" w:hAnsi="Times" w:cs="Times"/>
                <w:color w:val="000000"/>
                <w:spacing w:val="-2"/>
              </w:rPr>
              <w:t>)</w:t>
            </w:r>
            <w:r w:rsidR="00D47AFD" w:rsidRPr="009B3131">
              <w:rPr>
                <w:rFonts w:ascii="Times" w:hAnsi="Times" w:cs="Times"/>
                <w:color w:val="000000"/>
                <w:spacing w:val="-2"/>
              </w:rPr>
              <w:t xml:space="preserve"> w</w:t>
            </w:r>
            <w:r w:rsidRPr="009B3131">
              <w:rPr>
                <w:rFonts w:ascii="Times" w:hAnsi="Times" w:cs="Times"/>
                <w:color w:val="000000"/>
                <w:spacing w:val="-2"/>
              </w:rPr>
              <w:t xml:space="preserve">ydłużenie okresu, w którym e-recepta może zostać zrealizowana, z okresu 30 dni do </w:t>
            </w:r>
            <w:r w:rsidR="00C33F60" w:rsidRPr="009B3131">
              <w:rPr>
                <w:rFonts w:ascii="Times" w:hAnsi="Times" w:cs="Times"/>
                <w:color w:val="000000"/>
                <w:spacing w:val="-2"/>
              </w:rPr>
              <w:t>365 dni</w:t>
            </w:r>
            <w:r w:rsidR="00FF26FE" w:rsidRPr="009B3131">
              <w:rPr>
                <w:rFonts w:ascii="Times" w:hAnsi="Times" w:cs="Times"/>
                <w:color w:val="000000"/>
                <w:spacing w:val="-2"/>
              </w:rPr>
              <w:t>;</w:t>
            </w:r>
          </w:p>
          <w:p w:rsidR="00E0364F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9B3131">
              <w:rPr>
                <w:rFonts w:ascii="Times" w:hAnsi="Times" w:cs="Times"/>
                <w:color w:val="000000"/>
                <w:spacing w:val="-2"/>
              </w:rPr>
              <w:t>2</w:t>
            </w:r>
            <w:r w:rsidR="00FF26FE" w:rsidRPr="009B3131">
              <w:rPr>
                <w:rFonts w:ascii="Times" w:hAnsi="Times" w:cs="Times"/>
                <w:color w:val="000000"/>
                <w:spacing w:val="-2"/>
              </w:rPr>
              <w:t>)</w:t>
            </w:r>
            <w:r w:rsidR="00D47AFD" w:rsidRPr="009B3131">
              <w:rPr>
                <w:rFonts w:ascii="Times" w:hAnsi="Times" w:cs="Times"/>
                <w:color w:val="000000"/>
                <w:spacing w:val="-2"/>
              </w:rPr>
              <w:t xml:space="preserve"> u</w:t>
            </w:r>
            <w:r w:rsidRPr="009B3131">
              <w:rPr>
                <w:rFonts w:ascii="Times" w:hAnsi="Times" w:cs="Times"/>
                <w:color w:val="000000"/>
                <w:spacing w:val="-2"/>
              </w:rPr>
              <w:t xml:space="preserve">nifikacja </w:t>
            </w:r>
            <w:r w:rsidR="00707617" w:rsidRPr="009B3131">
              <w:rPr>
                <w:rFonts w:ascii="Times" w:hAnsi="Times" w:cs="Times"/>
                <w:color w:val="000000"/>
                <w:spacing w:val="-2"/>
              </w:rPr>
              <w:t>e-</w:t>
            </w:r>
            <w:r w:rsidRPr="009B3131">
              <w:rPr>
                <w:rFonts w:ascii="Times" w:hAnsi="Times" w:cs="Times"/>
                <w:color w:val="000000"/>
                <w:spacing w:val="-2"/>
              </w:rPr>
              <w:t>recepty z receptą transgraniczną</w:t>
            </w:r>
            <w:r w:rsidRPr="009B3131">
              <w:rPr>
                <w:rFonts w:ascii="Times" w:hAnsi="Times" w:cs="Times"/>
              </w:rPr>
              <w:t xml:space="preserve"> przez określenie tożsamych elementów tych recept, dzięki czemu e-recepta </w:t>
            </w:r>
            <w:r w:rsidR="00391186" w:rsidRPr="009B3131">
              <w:rPr>
                <w:rFonts w:ascii="Times" w:hAnsi="Times" w:cs="Times"/>
              </w:rPr>
              <w:t xml:space="preserve">wystawiona </w:t>
            </w:r>
            <w:r w:rsidR="00707617" w:rsidRPr="009B3131">
              <w:rPr>
                <w:rFonts w:ascii="Times" w:hAnsi="Times" w:cs="Times"/>
              </w:rPr>
              <w:t>na terytorium Rzeczypospolitej Polskiej</w:t>
            </w:r>
            <w:r w:rsidR="00707617" w:rsidRPr="009B3131" w:rsidDel="00707617">
              <w:rPr>
                <w:rFonts w:ascii="Times" w:hAnsi="Times" w:cs="Times"/>
              </w:rPr>
              <w:t xml:space="preserve"> </w:t>
            </w:r>
            <w:r w:rsidRPr="009B3131">
              <w:rPr>
                <w:rFonts w:ascii="Times" w:hAnsi="Times" w:cs="Times"/>
              </w:rPr>
              <w:t>w łatwy sposób będzie mogła zostać zrealizowana w innych państwach członkowskich Unii Europejskiej</w:t>
            </w:r>
            <w:r w:rsidR="000B4EE1" w:rsidRPr="009B3131">
              <w:rPr>
                <w:rFonts w:ascii="Times" w:hAnsi="Times" w:cs="Times"/>
              </w:rPr>
              <w:t xml:space="preserve"> oraz </w:t>
            </w:r>
            <w:r w:rsidR="00B41853" w:rsidRPr="009B3131">
              <w:rPr>
                <w:rFonts w:ascii="Times" w:hAnsi="Times" w:cs="Times"/>
              </w:rPr>
              <w:t>państw</w:t>
            </w:r>
            <w:r w:rsidR="007F2A90" w:rsidRPr="009B3131">
              <w:rPr>
                <w:rFonts w:ascii="Times" w:hAnsi="Times" w:cs="Times"/>
              </w:rPr>
              <w:t>ach</w:t>
            </w:r>
            <w:r w:rsidR="00B41853" w:rsidRPr="009B3131">
              <w:rPr>
                <w:rFonts w:ascii="Times" w:hAnsi="Times" w:cs="Times"/>
              </w:rPr>
              <w:t xml:space="preserve"> członkowski</w:t>
            </w:r>
            <w:r w:rsidR="007F2A90" w:rsidRPr="009B3131">
              <w:rPr>
                <w:rFonts w:ascii="Times" w:hAnsi="Times" w:cs="Times"/>
              </w:rPr>
              <w:t>ch</w:t>
            </w:r>
            <w:r w:rsidR="00B41853" w:rsidRPr="009B3131">
              <w:rPr>
                <w:rFonts w:ascii="Times" w:hAnsi="Times" w:cs="Times"/>
              </w:rPr>
              <w:t xml:space="preserve"> Europejskiego Porozumienia o </w:t>
            </w:r>
            <w:r w:rsidR="000B4EE1" w:rsidRPr="009B3131">
              <w:rPr>
                <w:rFonts w:ascii="Times" w:hAnsi="Times" w:cs="Times"/>
              </w:rPr>
              <w:t>Wolnego Handlu</w:t>
            </w:r>
            <w:r w:rsidR="004F59DE" w:rsidRPr="009B3131">
              <w:rPr>
                <w:rFonts w:ascii="Times" w:hAnsi="Times" w:cs="Times"/>
              </w:rPr>
              <w:t xml:space="preserve">  (EFTA) - stronach umowy o Europejskim Obszarze Gospodarczym</w:t>
            </w:r>
            <w:r w:rsidR="00FF26FE" w:rsidRPr="009B3131">
              <w:rPr>
                <w:rFonts w:ascii="Times" w:hAnsi="Times" w:cs="Times"/>
              </w:rPr>
              <w:t>;</w:t>
            </w:r>
          </w:p>
          <w:p w:rsidR="00E0364F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9B3131">
              <w:rPr>
                <w:rFonts w:ascii="Times" w:hAnsi="Times" w:cs="Times"/>
              </w:rPr>
              <w:t>3</w:t>
            </w:r>
            <w:r w:rsidR="00FF26FE" w:rsidRPr="009B3131">
              <w:rPr>
                <w:rFonts w:ascii="Times" w:hAnsi="Times" w:cs="Times"/>
              </w:rPr>
              <w:t>)</w:t>
            </w:r>
            <w:r w:rsidR="00D47AFD" w:rsidRPr="009B3131">
              <w:rPr>
                <w:rFonts w:ascii="Times" w:hAnsi="Times" w:cs="Times"/>
              </w:rPr>
              <w:t xml:space="preserve"> s</w:t>
            </w:r>
            <w:r w:rsidRPr="009B3131">
              <w:rPr>
                <w:rFonts w:ascii="Times" w:hAnsi="Times" w:cs="Times"/>
              </w:rPr>
              <w:t>tworzenie narzędzi</w:t>
            </w:r>
            <w:r w:rsidR="00C33F60" w:rsidRPr="009B3131">
              <w:rPr>
                <w:rFonts w:ascii="Times" w:hAnsi="Times" w:cs="Times"/>
              </w:rPr>
              <w:t>a informatycznego ws</w:t>
            </w:r>
            <w:r w:rsidRPr="009B3131">
              <w:rPr>
                <w:rFonts w:ascii="Times" w:hAnsi="Times" w:cs="Times"/>
              </w:rPr>
              <w:t>pomagając</w:t>
            </w:r>
            <w:r w:rsidR="00C33F60" w:rsidRPr="009B3131">
              <w:rPr>
                <w:rFonts w:ascii="Times" w:hAnsi="Times" w:cs="Times"/>
              </w:rPr>
              <w:t>ego</w:t>
            </w:r>
            <w:r w:rsidRPr="009B3131">
              <w:rPr>
                <w:rFonts w:ascii="Times" w:hAnsi="Times" w:cs="Times"/>
              </w:rPr>
              <w:t xml:space="preserve"> lekarzy w określaniu poziomu refundacji określonych produktów leczniczych w przypadku ordynowania tych produktów na podstawie recepty w postaci elektronicznej</w:t>
            </w:r>
            <w:r w:rsidR="00FF26FE" w:rsidRPr="009B3131">
              <w:rPr>
                <w:rFonts w:ascii="Times" w:hAnsi="Times" w:cs="Times"/>
              </w:rPr>
              <w:t>;</w:t>
            </w:r>
            <w:r w:rsidRPr="009B3131">
              <w:rPr>
                <w:rFonts w:ascii="Times" w:hAnsi="Times" w:cs="Times"/>
              </w:rPr>
              <w:t xml:space="preserve"> </w:t>
            </w:r>
          </w:p>
          <w:p w:rsidR="00244801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9B3131">
              <w:rPr>
                <w:rFonts w:ascii="Times" w:hAnsi="Times" w:cs="Times"/>
              </w:rPr>
              <w:t>4</w:t>
            </w:r>
            <w:r w:rsidR="00FF26FE" w:rsidRPr="009B3131">
              <w:rPr>
                <w:rFonts w:ascii="Times" w:hAnsi="Times" w:cs="Times"/>
              </w:rPr>
              <w:t>)</w:t>
            </w:r>
            <w:r w:rsidR="00D47AFD" w:rsidRPr="009B3131">
              <w:rPr>
                <w:rFonts w:ascii="Times" w:hAnsi="Times" w:cs="Times"/>
              </w:rPr>
              <w:t xml:space="preserve"> </w:t>
            </w:r>
            <w:r w:rsidR="00665A24" w:rsidRPr="009B3131">
              <w:rPr>
                <w:rFonts w:ascii="Times" w:hAnsi="Times" w:cs="Times"/>
              </w:rPr>
              <w:t xml:space="preserve">możliwość upoważniania asystentów medycznych do wystawiania </w:t>
            </w:r>
            <w:r w:rsidR="00C33F60" w:rsidRPr="009B3131">
              <w:rPr>
                <w:rFonts w:ascii="Times" w:hAnsi="Times" w:cs="Times"/>
              </w:rPr>
              <w:t xml:space="preserve">e-recept oraz e-skierowań </w:t>
            </w:r>
            <w:r w:rsidRPr="009B3131">
              <w:rPr>
                <w:rFonts w:ascii="Times" w:hAnsi="Times" w:cs="Times"/>
              </w:rPr>
              <w:t>, co w znaczący sposób (podobnie jak w przypadku e-zwolnień) może ułatwić i przyspieszyć pracę lekarzy.</w:t>
            </w:r>
          </w:p>
          <w:p w:rsidR="00E0364F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  <w:b/>
              </w:rPr>
            </w:pPr>
            <w:r w:rsidRPr="009B3131">
              <w:rPr>
                <w:rFonts w:ascii="Times" w:hAnsi="Times" w:cs="Times"/>
                <w:b/>
              </w:rPr>
              <w:t>Wprowadzenie regulacji rozbudowujących funkcjonalności IKP</w:t>
            </w:r>
            <w:r w:rsidR="00244801" w:rsidRPr="009B3131">
              <w:rPr>
                <w:rFonts w:ascii="Times" w:hAnsi="Times" w:cs="Times"/>
                <w:b/>
              </w:rPr>
              <w:t xml:space="preserve"> </w:t>
            </w:r>
            <w:r w:rsidR="00244801" w:rsidRPr="009B3131">
              <w:rPr>
                <w:rFonts w:ascii="Times" w:hAnsi="Times" w:cs="Times"/>
              </w:rPr>
              <w:t>m.in. w zakresie</w:t>
            </w:r>
            <w:r w:rsidRPr="009B3131">
              <w:rPr>
                <w:rFonts w:ascii="Times" w:hAnsi="Times" w:cs="Times"/>
                <w:b/>
              </w:rPr>
              <w:t>:</w:t>
            </w:r>
          </w:p>
          <w:p w:rsidR="00244801" w:rsidRPr="009B3131" w:rsidRDefault="00E0364F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9B3131">
              <w:rPr>
                <w:rFonts w:ascii="Times" w:hAnsi="Times" w:cs="Times"/>
              </w:rPr>
              <w:t>1</w:t>
            </w:r>
            <w:r w:rsidR="00FF26FE" w:rsidRPr="009B3131">
              <w:rPr>
                <w:rFonts w:ascii="Times" w:hAnsi="Times" w:cs="Times"/>
              </w:rPr>
              <w:t>)</w:t>
            </w:r>
            <w:r w:rsidR="00D47AFD" w:rsidRPr="009B3131">
              <w:rPr>
                <w:rFonts w:ascii="Times" w:hAnsi="Times" w:cs="Times"/>
              </w:rPr>
              <w:t xml:space="preserve"> </w:t>
            </w:r>
            <w:r w:rsidR="00244801" w:rsidRPr="009B3131">
              <w:rPr>
                <w:rFonts w:ascii="Times" w:hAnsi="Times" w:cs="Times"/>
              </w:rPr>
              <w:t>składanie oświadczeń o wyrażeniu zgody na przetwarzanie danych osobowych i jednostkowych danych medycznych usługobiorcy koniecznych w procesie realizacji recepty transgranicznej w innym państwie członkowskim Unii Europejskiej, lub o jej wycofaniu;</w:t>
            </w:r>
          </w:p>
          <w:p w:rsidR="00244801" w:rsidRPr="009B3131" w:rsidRDefault="004E3D76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2) </w:t>
            </w:r>
            <w:r w:rsidR="00244801" w:rsidRPr="009B3131">
              <w:rPr>
                <w:rFonts w:ascii="Times" w:hAnsi="Times" w:cs="Times"/>
              </w:rPr>
              <w:t>składanie deklaracji wyboru lekarza podstawowej opieki zdrowotnej, pielęgniarki podstawowej opieki zdrowotnej lub położnej podstawowej opieki zdrowotnej;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3) </w:t>
            </w:r>
            <w:r w:rsidR="00244801" w:rsidRPr="009B3131">
              <w:rPr>
                <w:rFonts w:cs="Times"/>
                <w:sz w:val="22"/>
                <w:szCs w:val="22"/>
              </w:rPr>
              <w:t>dostęp do informacji o usługodawcy i udzielanych przez niego świadczeniach opieki zdrowotnej;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4) </w:t>
            </w:r>
            <w:r w:rsidR="00244801" w:rsidRPr="009B3131">
              <w:rPr>
                <w:rFonts w:cs="Times"/>
                <w:sz w:val="22"/>
                <w:szCs w:val="22"/>
              </w:rPr>
              <w:t>złożenie wniosku o wydanie Europejskiej Karty Ubezpieczenia Zdrowotnego;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5) </w:t>
            </w:r>
            <w:r w:rsidR="00244801" w:rsidRPr="009B3131">
              <w:rPr>
                <w:rFonts w:cs="Times"/>
                <w:sz w:val="22"/>
                <w:szCs w:val="22"/>
              </w:rPr>
              <w:t>dostęp do informacji o wycofanych z obrotu produktach leczniczych lub wyrobach medycznych, jeżeli zostały one usługobiorcy przepisane na podstawie recepty w postaci elektronicznej lub przez niego nabyte;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6) </w:t>
            </w:r>
            <w:r w:rsidR="00244801" w:rsidRPr="009B3131">
              <w:rPr>
                <w:rFonts w:cs="Times"/>
                <w:sz w:val="22"/>
                <w:szCs w:val="22"/>
              </w:rPr>
              <w:t>złożenie wniosku lub skargi do Rzecznika Praw Pacjenta, ministra właściwego do spraw zdrowia oraz Narodowego Funduszu Zdrowia;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7) </w:t>
            </w:r>
            <w:r w:rsidR="00244801" w:rsidRPr="009B3131">
              <w:rPr>
                <w:rFonts w:cs="Times"/>
                <w:sz w:val="22"/>
                <w:szCs w:val="22"/>
              </w:rPr>
              <w:t>dostęp do informacji z zakresu profilaktyki i zdrowego trybu życia</w:t>
            </w:r>
          </w:p>
          <w:p w:rsidR="00244801" w:rsidRPr="009B3131" w:rsidRDefault="004E3D76" w:rsidP="009B3131">
            <w:pPr>
              <w:pStyle w:val="ZLITPKTzmpktliter"/>
              <w:spacing w:line="240" w:lineRule="auto"/>
              <w:ind w:left="0" w:firstLine="0"/>
              <w:rPr>
                <w:rFonts w:cs="Times"/>
                <w:sz w:val="22"/>
                <w:szCs w:val="22"/>
              </w:rPr>
            </w:pPr>
            <w:r>
              <w:rPr>
                <w:rFonts w:cs="Times"/>
                <w:sz w:val="22"/>
                <w:szCs w:val="22"/>
              </w:rPr>
              <w:t xml:space="preserve">8) </w:t>
            </w:r>
            <w:r w:rsidR="00244801" w:rsidRPr="009B3131">
              <w:rPr>
                <w:rFonts w:cs="Times"/>
                <w:sz w:val="22"/>
                <w:szCs w:val="22"/>
              </w:rPr>
              <w:t>udzielanie odpowiedzi na badania ankietowe w zakresie jakości opieki zdrowotnej.</w:t>
            </w:r>
          </w:p>
          <w:p w:rsidR="00710A2E" w:rsidRPr="006A49D0" w:rsidRDefault="007B1AC0" w:rsidP="009B3131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9B3131">
              <w:rPr>
                <w:rFonts w:ascii="Times" w:hAnsi="Times" w:cs="Times"/>
                <w:b/>
              </w:rPr>
              <w:t>Doprecyzowanie przepisów dotyczących</w:t>
            </w:r>
            <w:r w:rsidR="00E0364F" w:rsidRPr="009B3131">
              <w:rPr>
                <w:rFonts w:ascii="Times" w:hAnsi="Times" w:cs="Times"/>
                <w:b/>
              </w:rPr>
              <w:t xml:space="preserve"> rejestrów medycznych</w:t>
            </w:r>
            <w:r w:rsidR="00E0364F" w:rsidRPr="009B3131">
              <w:rPr>
                <w:rFonts w:ascii="Times" w:hAnsi="Times" w:cs="Times"/>
              </w:rPr>
              <w:t xml:space="preserve"> w zakresie przetwarzanych w nich danych oraz możliwości ich udostępniania.</w:t>
            </w:r>
          </w:p>
        </w:tc>
      </w:tr>
      <w:tr w:rsidR="001359B5" w:rsidRPr="009416AD" w:rsidTr="00F90BA8">
        <w:trPr>
          <w:gridAfter w:val="1"/>
          <w:wAfter w:w="28" w:type="dxa"/>
          <w:trHeight w:val="307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1359B5" w:rsidRPr="009416AD" w:rsidRDefault="001359B5" w:rsidP="00D47AFD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Pr="009416AD">
              <w:rPr>
                <w:rFonts w:ascii="Times New Roman" w:hAnsi="Times New Roman"/>
                <w:b/>
                <w:color w:val="000000"/>
              </w:rPr>
              <w:t>?</w:t>
            </w:r>
            <w:r w:rsidRPr="009416A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</w:tcPr>
          <w:p w:rsidR="003B1DAD" w:rsidRPr="00707617" w:rsidRDefault="00A53A9F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707617">
              <w:rPr>
                <w:rFonts w:ascii="Times New Roman" w:hAnsi="Times New Roman"/>
                <w:bCs/>
              </w:rPr>
              <w:t>P</w:t>
            </w:r>
            <w:r w:rsidR="005202A9" w:rsidRPr="00707617">
              <w:rPr>
                <w:rFonts w:ascii="Times New Roman" w:hAnsi="Times New Roman"/>
                <w:bCs/>
              </w:rPr>
              <w:t>roponowan</w:t>
            </w:r>
            <w:r w:rsidRPr="00707617">
              <w:rPr>
                <w:rFonts w:ascii="Times New Roman" w:hAnsi="Times New Roman"/>
                <w:bCs/>
              </w:rPr>
              <w:t>e</w:t>
            </w:r>
            <w:r w:rsidR="005202A9" w:rsidRPr="00707617">
              <w:rPr>
                <w:rFonts w:ascii="Times New Roman" w:hAnsi="Times New Roman"/>
                <w:bCs/>
              </w:rPr>
              <w:t xml:space="preserve"> zmian</w:t>
            </w:r>
            <w:r w:rsidRPr="00707617">
              <w:rPr>
                <w:rFonts w:ascii="Times New Roman" w:hAnsi="Times New Roman"/>
                <w:bCs/>
              </w:rPr>
              <w:t xml:space="preserve">y mają różny charakter. Nie wszystkie z nich mogą zatem podlegać porównaniu. W wielu państwach członkowskich Unii Europejskiej istnieją rozwiązania proponowane w przedmiotowej regulacji, w tym przede wszystkim </w:t>
            </w:r>
            <w:r w:rsidRPr="00707617">
              <w:rPr>
                <w:rFonts w:ascii="Times New Roman" w:hAnsi="Times New Roman"/>
                <w:bCs/>
              </w:rPr>
              <w:lastRenderedPageBreak/>
              <w:t xml:space="preserve">recepta transgraniczna jest już receptą w postaci elektronicznej i pierwsze </w:t>
            </w:r>
            <w:r w:rsidR="00391186" w:rsidRPr="006D0722">
              <w:rPr>
                <w:rFonts w:ascii="Times New Roman" w:hAnsi="Times New Roman"/>
                <w:bCs/>
              </w:rPr>
              <w:t>państwa członkowski</w:t>
            </w:r>
            <w:r w:rsidR="00391186">
              <w:rPr>
                <w:rFonts w:ascii="Times New Roman" w:hAnsi="Times New Roman"/>
                <w:bCs/>
              </w:rPr>
              <w:t>e</w:t>
            </w:r>
            <w:r w:rsidR="00391186" w:rsidRPr="006D0722">
              <w:rPr>
                <w:rFonts w:ascii="Times New Roman" w:hAnsi="Times New Roman"/>
                <w:bCs/>
              </w:rPr>
              <w:t xml:space="preserve"> Unii Europejskiej</w:t>
            </w:r>
            <w:r w:rsidRPr="00707617">
              <w:rPr>
                <w:rFonts w:ascii="Times New Roman" w:hAnsi="Times New Roman"/>
                <w:bCs/>
              </w:rPr>
              <w:t xml:space="preserve"> rozpoczęły proces jej realizacji. </w:t>
            </w:r>
          </w:p>
          <w:p w:rsidR="00F1055D" w:rsidRPr="00707617" w:rsidRDefault="003B1DAD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707617">
              <w:rPr>
                <w:rFonts w:ascii="Times New Roman" w:hAnsi="Times New Roman"/>
                <w:bCs/>
              </w:rPr>
              <w:t xml:space="preserve">Jako pierwsze </w:t>
            </w:r>
            <w:r w:rsidR="00391186" w:rsidRPr="006D0722">
              <w:rPr>
                <w:rFonts w:ascii="Times New Roman" w:hAnsi="Times New Roman"/>
                <w:bCs/>
              </w:rPr>
              <w:t>państwa członkowski</w:t>
            </w:r>
            <w:r w:rsidR="00391186">
              <w:rPr>
                <w:rFonts w:ascii="Times New Roman" w:hAnsi="Times New Roman"/>
                <w:bCs/>
              </w:rPr>
              <w:t>e</w:t>
            </w:r>
            <w:r w:rsidR="00391186" w:rsidRPr="006D0722">
              <w:rPr>
                <w:rFonts w:ascii="Times New Roman" w:hAnsi="Times New Roman"/>
                <w:bCs/>
              </w:rPr>
              <w:t xml:space="preserve"> Unii Europejskiej</w:t>
            </w:r>
            <w:r w:rsidRPr="00707617">
              <w:rPr>
                <w:rFonts w:ascii="Times New Roman" w:hAnsi="Times New Roman"/>
                <w:bCs/>
              </w:rPr>
              <w:t xml:space="preserve"> receptę transgraniczną w postaci elektronicznej (cross-border e-prescription) wprowadziły Szwecja, Finlandia, Portugalia, Chorwacja i Estonia. </w:t>
            </w:r>
          </w:p>
          <w:p w:rsidR="00AD66E5" w:rsidRPr="00707617" w:rsidRDefault="00AD66E5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07617">
              <w:rPr>
                <w:rFonts w:ascii="Times New Roman" w:hAnsi="Times New Roman"/>
                <w:spacing w:val="-2"/>
              </w:rPr>
              <w:t xml:space="preserve">W Niemczech </w:t>
            </w:r>
            <w:r w:rsidR="003B1DAD" w:rsidRPr="00707617">
              <w:rPr>
                <w:rFonts w:ascii="Times New Roman" w:hAnsi="Times New Roman"/>
                <w:spacing w:val="-2"/>
              </w:rPr>
              <w:t xml:space="preserve">zrealizowanie recepty musi nastąpić </w:t>
            </w:r>
            <w:r w:rsidR="00E65756" w:rsidRPr="00707617">
              <w:rPr>
                <w:rFonts w:ascii="Times New Roman" w:hAnsi="Times New Roman"/>
                <w:spacing w:val="-2"/>
              </w:rPr>
              <w:t xml:space="preserve">co do zasady </w:t>
            </w:r>
            <w:r w:rsidR="003B1DAD" w:rsidRPr="00707617">
              <w:rPr>
                <w:rFonts w:ascii="Times New Roman" w:hAnsi="Times New Roman"/>
                <w:spacing w:val="-2"/>
              </w:rPr>
              <w:t>do</w:t>
            </w:r>
            <w:r w:rsidR="00E65756" w:rsidRPr="00707617">
              <w:rPr>
                <w:rFonts w:ascii="Times New Roman" w:hAnsi="Times New Roman"/>
                <w:spacing w:val="-2"/>
              </w:rPr>
              <w:t xml:space="preserve"> 30 dni od dnia jej wystawienia, jeżeli recepta została wystawiona przez kasę chorych. W przypadku recepty wystawionej przez lekarza z sektora prywatnego ważność recepty jest wydłużona do 3 miesięcy. Oddzielna regulacja odnosi się do silnych leków przeciwbólowych, dla których termin realizacji recepty wynosi 7 dni</w:t>
            </w:r>
            <w:r w:rsidR="00FA1CCB" w:rsidRPr="00707617">
              <w:rPr>
                <w:rFonts w:ascii="Times New Roman" w:hAnsi="Times New Roman"/>
                <w:spacing w:val="-2"/>
              </w:rPr>
              <w:t>.</w:t>
            </w:r>
          </w:p>
          <w:p w:rsidR="00AD66E5" w:rsidRPr="00707617" w:rsidRDefault="00AD66E5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07617">
              <w:rPr>
                <w:rFonts w:ascii="Times New Roman" w:hAnsi="Times New Roman"/>
                <w:spacing w:val="-2"/>
              </w:rPr>
              <w:t>W Wielkiej Brytanii okres ważności recepty wynosi co do zasady 6 miesięcy, z zastrzeżeniem pewnych wyjątków w odniesieniu do leków narkotycznych, dla których termin realizacji wynosi 28 dni.</w:t>
            </w:r>
          </w:p>
          <w:p w:rsidR="00AD66E5" w:rsidRPr="00707617" w:rsidRDefault="00AD66E5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07617">
              <w:rPr>
                <w:rFonts w:ascii="Times New Roman" w:hAnsi="Times New Roman"/>
                <w:spacing w:val="-2"/>
              </w:rPr>
              <w:t>W Austrii oraz w Szwecji recepta zachowuje ważność przez 1 rok.</w:t>
            </w:r>
          </w:p>
          <w:p w:rsidR="00AD66E5" w:rsidRPr="00707617" w:rsidRDefault="00FA1CCB" w:rsidP="00D47AFD">
            <w:pPr>
              <w:suppressAutoHyphens/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07617">
              <w:rPr>
                <w:rFonts w:ascii="Times New Roman" w:hAnsi="Times New Roman"/>
                <w:spacing w:val="-2"/>
              </w:rPr>
              <w:t>W Belgii okres realizacji recepty jest zróżnicowany i zależy od wielu czynników, w tym od postaci, w jakiej wystawiona została dana  recepta, typu przepisanego leku oraz dostępności refundacji.</w:t>
            </w:r>
          </w:p>
        </w:tc>
      </w:tr>
      <w:tr w:rsidR="001359B5" w:rsidRPr="009416AD" w:rsidTr="00F90BA8">
        <w:trPr>
          <w:gridAfter w:val="1"/>
          <w:wAfter w:w="28" w:type="dxa"/>
          <w:trHeight w:val="359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1359B5" w:rsidRPr="009416AD" w:rsidRDefault="001359B5" w:rsidP="00D47AFD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1359B5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1359B5" w:rsidRPr="00BD2CFA" w:rsidRDefault="001359B5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D2CFA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36" w:type="dxa"/>
            <w:gridSpan w:val="4"/>
          </w:tcPr>
          <w:p w:rsidR="001359B5" w:rsidRPr="00BD2CFA" w:rsidRDefault="001359B5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D2CFA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14" w:type="dxa"/>
            <w:gridSpan w:val="9"/>
          </w:tcPr>
          <w:p w:rsidR="001359B5" w:rsidRPr="00BD2CFA" w:rsidRDefault="001359B5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D2CFA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BD2CFA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011" w:type="dxa"/>
            <w:gridSpan w:val="8"/>
          </w:tcPr>
          <w:p w:rsidR="001359B5" w:rsidRPr="00BD2CFA" w:rsidRDefault="001359B5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D2CFA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B34359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B34359" w:rsidRPr="000A376A" w:rsidRDefault="00A53A9F" w:rsidP="00D47AF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Apteki</w:t>
            </w:r>
            <w:r w:rsidR="007159C3">
              <w:rPr>
                <w:rFonts w:ascii="Times New Roman" w:hAnsi="Times New Roman"/>
                <w:spacing w:val="-2"/>
              </w:rPr>
              <w:t>/punkty apteczne</w:t>
            </w:r>
          </w:p>
        </w:tc>
        <w:tc>
          <w:tcPr>
            <w:tcW w:w="2236" w:type="dxa"/>
            <w:gridSpan w:val="4"/>
          </w:tcPr>
          <w:p w:rsidR="00B34359" w:rsidRPr="00BD2CFA" w:rsidRDefault="007159C3" w:rsidP="00D47AF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ponad 14,5 tys.</w:t>
            </w:r>
          </w:p>
        </w:tc>
        <w:tc>
          <w:tcPr>
            <w:tcW w:w="2914" w:type="dxa"/>
            <w:gridSpan w:val="9"/>
          </w:tcPr>
          <w:p w:rsidR="00B34359" w:rsidRPr="00BD2CFA" w:rsidRDefault="007159C3" w:rsidP="00D47AF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Główny Inspektorat Farmaceutyczny</w:t>
            </w:r>
          </w:p>
        </w:tc>
        <w:tc>
          <w:tcPr>
            <w:tcW w:w="3011" w:type="dxa"/>
            <w:gridSpan w:val="8"/>
          </w:tcPr>
          <w:p w:rsidR="003C238B" w:rsidRPr="00F90BA8" w:rsidRDefault="002C44F2" w:rsidP="0057738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493F91">
              <w:rPr>
                <w:rFonts w:ascii="Times New Roman" w:hAnsi="Times New Roman"/>
                <w:color w:val="000000"/>
              </w:rPr>
              <w:t>r</w:t>
            </w:r>
            <w:r w:rsidR="00A53A9F">
              <w:rPr>
                <w:rFonts w:ascii="Times New Roman" w:hAnsi="Times New Roman"/>
                <w:color w:val="000000"/>
              </w:rPr>
              <w:t xml:space="preserve">ealizacja </w:t>
            </w:r>
            <w:r w:rsidR="005453B4">
              <w:rPr>
                <w:rFonts w:ascii="Times New Roman" w:hAnsi="Times New Roman"/>
                <w:color w:val="000000"/>
              </w:rPr>
              <w:t xml:space="preserve">e- </w:t>
            </w:r>
            <w:r w:rsidR="00A53A9F">
              <w:rPr>
                <w:rFonts w:ascii="Times New Roman" w:hAnsi="Times New Roman"/>
                <w:color w:val="000000"/>
              </w:rPr>
              <w:t xml:space="preserve">recept </w:t>
            </w:r>
            <w:r w:rsidR="00493F91">
              <w:rPr>
                <w:rFonts w:ascii="Times New Roman" w:hAnsi="Times New Roman"/>
                <w:color w:val="000000"/>
              </w:rPr>
              <w:t>transgranicznych</w:t>
            </w:r>
          </w:p>
        </w:tc>
      </w:tr>
      <w:tr w:rsidR="00B34359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B34359" w:rsidRPr="00B4201A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Podmioty wykonujące działalność leczniczą </w:t>
            </w:r>
          </w:p>
        </w:tc>
        <w:tc>
          <w:tcPr>
            <w:tcW w:w="2236" w:type="dxa"/>
            <w:gridSpan w:val="4"/>
          </w:tcPr>
          <w:p w:rsidR="00B34359" w:rsidRPr="00B4201A" w:rsidRDefault="00FA01F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 tys.</w:t>
            </w:r>
          </w:p>
        </w:tc>
        <w:tc>
          <w:tcPr>
            <w:tcW w:w="2914" w:type="dxa"/>
            <w:gridSpan w:val="9"/>
          </w:tcPr>
          <w:p w:rsidR="00B34359" w:rsidRPr="00B4201A" w:rsidRDefault="00FA01F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Rejestr Podmiotów Wykonujących Działalność Leczniczą </w:t>
            </w:r>
          </w:p>
        </w:tc>
        <w:tc>
          <w:tcPr>
            <w:tcW w:w="3011" w:type="dxa"/>
            <w:gridSpan w:val="8"/>
          </w:tcPr>
          <w:p w:rsidR="00FA01F3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w</w:t>
            </w:r>
            <w:r w:rsidR="00FA01F3">
              <w:rPr>
                <w:rFonts w:ascii="Times New Roman" w:hAnsi="Times New Roman"/>
                <w:color w:val="000000"/>
              </w:rPr>
              <w:t xml:space="preserve">ystawianie </w:t>
            </w:r>
            <w:r w:rsidR="005453B4">
              <w:rPr>
                <w:rFonts w:ascii="Times New Roman" w:hAnsi="Times New Roman"/>
                <w:color w:val="000000"/>
              </w:rPr>
              <w:t xml:space="preserve">e- </w:t>
            </w:r>
            <w:r w:rsidR="00A53A9F">
              <w:rPr>
                <w:rFonts w:ascii="Times New Roman" w:hAnsi="Times New Roman"/>
                <w:color w:val="000000"/>
              </w:rPr>
              <w:t>recept</w:t>
            </w:r>
            <w:r>
              <w:rPr>
                <w:rFonts w:ascii="Times New Roman" w:hAnsi="Times New Roman"/>
                <w:color w:val="000000"/>
              </w:rPr>
              <w:t xml:space="preserve"> transgranicznych</w:t>
            </w:r>
          </w:p>
          <w:p w:rsidR="00FA01F3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B1282E">
              <w:rPr>
                <w:rFonts w:ascii="Times New Roman" w:hAnsi="Times New Roman"/>
                <w:color w:val="000000"/>
              </w:rPr>
              <w:t xml:space="preserve">możliwość </w:t>
            </w:r>
            <w:r>
              <w:rPr>
                <w:rFonts w:ascii="Times New Roman" w:hAnsi="Times New Roman"/>
                <w:color w:val="000000"/>
              </w:rPr>
              <w:t>upoważnian</w:t>
            </w:r>
            <w:r w:rsidR="00B1282E">
              <w:rPr>
                <w:rFonts w:ascii="Times New Roman" w:hAnsi="Times New Roman"/>
                <w:color w:val="000000"/>
              </w:rPr>
              <w:t>ia</w:t>
            </w:r>
            <w:r>
              <w:rPr>
                <w:rFonts w:ascii="Times New Roman" w:hAnsi="Times New Roman"/>
                <w:color w:val="000000"/>
              </w:rPr>
              <w:t xml:space="preserve"> asystentów medycznych do wystawiania e</w:t>
            </w:r>
            <w:r w:rsidR="00577387">
              <w:rPr>
                <w:rFonts w:ascii="Times New Roman" w:hAnsi="Times New Roman"/>
                <w:color w:val="000000"/>
              </w:rPr>
              <w:t xml:space="preserve">-recept i e-skierowań </w:t>
            </w:r>
          </w:p>
          <w:p w:rsidR="002F1FEA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dostęp do elektronicznej dokumentacji medycznej</w:t>
            </w:r>
          </w:p>
          <w:p w:rsidR="00B34359" w:rsidRDefault="005C2453" w:rsidP="0057738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</w:t>
            </w:r>
            <w:r w:rsidR="00A37ED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potwierdza</w:t>
            </w:r>
            <w:r w:rsidR="00577387">
              <w:rPr>
                <w:rFonts w:ascii="Times New Roman" w:hAnsi="Times New Roman"/>
                <w:color w:val="000000"/>
              </w:rPr>
              <w:t>nia</w:t>
            </w:r>
            <w:r>
              <w:rPr>
                <w:rFonts w:ascii="Times New Roman" w:hAnsi="Times New Roman"/>
                <w:color w:val="000000"/>
              </w:rPr>
              <w:t xml:space="preserve"> profil</w:t>
            </w:r>
            <w:r w:rsidR="00577387">
              <w:rPr>
                <w:rFonts w:ascii="Times New Roman" w:hAnsi="Times New Roman"/>
                <w:color w:val="000000"/>
              </w:rPr>
              <w:t>u</w:t>
            </w:r>
            <w:r>
              <w:rPr>
                <w:rFonts w:ascii="Times New Roman" w:hAnsi="Times New Roman"/>
                <w:color w:val="000000"/>
              </w:rPr>
              <w:t xml:space="preserve"> zaufan</w:t>
            </w:r>
            <w:r w:rsidR="00577387">
              <w:rPr>
                <w:rFonts w:ascii="Times New Roman" w:hAnsi="Times New Roman"/>
                <w:color w:val="000000"/>
              </w:rPr>
              <w:t>ego</w:t>
            </w:r>
          </w:p>
          <w:p w:rsidR="00B1282E" w:rsidRDefault="00B1282E" w:rsidP="0057738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uelastycznienie terminu przekazywania do NFZ informacji o pierwszym wolnym terminie</w:t>
            </w:r>
          </w:p>
          <w:p w:rsidR="00B1282E" w:rsidRPr="00B4201A" w:rsidRDefault="00B1282E" w:rsidP="00B128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uelastycznienie możliwości proponowania zwolnionego terminu udzielenia świadczenia kolejnym pacjentom  z listy oczekujących </w:t>
            </w:r>
          </w:p>
        </w:tc>
      </w:tr>
      <w:tr w:rsidR="00B34359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B34359" w:rsidRPr="00B4201A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Pacjenci</w:t>
            </w:r>
          </w:p>
        </w:tc>
        <w:tc>
          <w:tcPr>
            <w:tcW w:w="2236" w:type="dxa"/>
            <w:gridSpan w:val="4"/>
          </w:tcPr>
          <w:p w:rsidR="00B34359" w:rsidRPr="00B4201A" w:rsidRDefault="00FA01F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 mln 413 tys.</w:t>
            </w:r>
          </w:p>
        </w:tc>
        <w:tc>
          <w:tcPr>
            <w:tcW w:w="2914" w:type="dxa"/>
            <w:gridSpan w:val="9"/>
          </w:tcPr>
          <w:p w:rsidR="00FA01F3" w:rsidRDefault="00FA01F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GUS </w:t>
            </w:r>
          </w:p>
          <w:p w:rsidR="00B34359" w:rsidRPr="00B4201A" w:rsidRDefault="002F5DF9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stan na dzień 30 czerwca </w:t>
            </w:r>
            <w:r w:rsidR="00FA01F3">
              <w:rPr>
                <w:rFonts w:ascii="Times New Roman" w:hAnsi="Times New Roman"/>
                <w:color w:val="000000"/>
              </w:rPr>
              <w:t>2018</w:t>
            </w:r>
            <w:r>
              <w:rPr>
                <w:rFonts w:ascii="Times New Roman" w:hAnsi="Times New Roman"/>
                <w:color w:val="000000"/>
              </w:rPr>
              <w:t xml:space="preserve"> r.</w:t>
            </w:r>
          </w:p>
        </w:tc>
        <w:tc>
          <w:tcPr>
            <w:tcW w:w="3011" w:type="dxa"/>
            <w:gridSpan w:val="8"/>
          </w:tcPr>
          <w:p w:rsidR="00493F91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realizacji recepty transgranicznej w postaci elektronicznej</w:t>
            </w:r>
          </w:p>
          <w:p w:rsidR="00493F91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realizacji e-recepty w terminie </w:t>
            </w:r>
            <w:r w:rsidR="003A0E24">
              <w:rPr>
                <w:rFonts w:ascii="Times New Roman" w:hAnsi="Times New Roman"/>
                <w:color w:val="000000"/>
              </w:rPr>
              <w:t>365 dni</w:t>
            </w:r>
            <w:r>
              <w:rPr>
                <w:rFonts w:ascii="Times New Roman" w:hAnsi="Times New Roman"/>
                <w:color w:val="000000"/>
              </w:rPr>
              <w:t xml:space="preserve"> zamiast 30 dni</w:t>
            </w:r>
            <w:r w:rsidR="003A0E24">
              <w:rPr>
                <w:rFonts w:ascii="Times New Roman" w:hAnsi="Times New Roman"/>
                <w:color w:val="000000"/>
              </w:rPr>
              <w:t>, z wyłączeniem wyjątków określonych w ustawie</w:t>
            </w:r>
          </w:p>
          <w:p w:rsidR="00B34359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B1282E">
              <w:rPr>
                <w:rFonts w:ascii="Times New Roman" w:hAnsi="Times New Roman"/>
                <w:color w:val="000000"/>
              </w:rPr>
              <w:t>dostęp do</w:t>
            </w:r>
            <w:r w:rsidR="00A53A9F">
              <w:rPr>
                <w:rFonts w:ascii="Times New Roman" w:hAnsi="Times New Roman"/>
                <w:color w:val="000000"/>
              </w:rPr>
              <w:t xml:space="preserve"> </w:t>
            </w:r>
            <w:r w:rsidR="00585D6E">
              <w:rPr>
                <w:rFonts w:ascii="Times New Roman" w:hAnsi="Times New Roman"/>
                <w:color w:val="000000"/>
              </w:rPr>
              <w:t xml:space="preserve">nowych funkcjonalności </w:t>
            </w:r>
            <w:r w:rsidR="00A53A9F">
              <w:rPr>
                <w:rFonts w:ascii="Times New Roman" w:hAnsi="Times New Roman"/>
                <w:color w:val="000000"/>
              </w:rPr>
              <w:t>IKP</w:t>
            </w:r>
          </w:p>
          <w:p w:rsidR="00585D6E" w:rsidRDefault="00585D6E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potwierdzenia Profilu Zaufanego w placówce POZ</w:t>
            </w:r>
          </w:p>
          <w:p w:rsidR="002C44F2" w:rsidRPr="00B4201A" w:rsidRDefault="00585D6E" w:rsidP="0019083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otrzymania szybkiej informacji (np. SMS) o </w:t>
            </w:r>
            <w:r w:rsidR="00B1282E">
              <w:rPr>
                <w:rFonts w:ascii="Times New Roman" w:hAnsi="Times New Roman"/>
                <w:color w:val="000000"/>
              </w:rPr>
              <w:t xml:space="preserve">wycofaniu z obrotu wykupionego produktu leczniczego- dostęp do porad psychologa bez konieczności uzyskania skierowania </w:t>
            </w:r>
          </w:p>
        </w:tc>
      </w:tr>
      <w:tr w:rsidR="00493F91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493F91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Lekarze i lekarze dentyści</w:t>
            </w:r>
          </w:p>
        </w:tc>
        <w:tc>
          <w:tcPr>
            <w:tcW w:w="2236" w:type="dxa"/>
            <w:gridSpan w:val="4"/>
          </w:tcPr>
          <w:p w:rsidR="00493F91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</w:rPr>
              <w:t>17</w:t>
            </w:r>
            <w:r w:rsidR="005453B4">
              <w:rPr>
                <w:rFonts w:ascii="Times New Roman" w:hAnsi="Times New Roman"/>
                <w:spacing w:val="-2"/>
              </w:rPr>
              <w:t>2 tys.</w:t>
            </w:r>
          </w:p>
        </w:tc>
        <w:tc>
          <w:tcPr>
            <w:tcW w:w="2914" w:type="dxa"/>
            <w:gridSpan w:val="9"/>
          </w:tcPr>
          <w:p w:rsidR="00493F91" w:rsidRDefault="003D5522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hyperlink r:id="rId8" w:history="1">
              <w:r w:rsidR="002F1FEA">
                <w:rPr>
                  <w:rStyle w:val="Hipercze"/>
                  <w:rFonts w:ascii="Times New Roman" w:hAnsi="Times New Roman"/>
                  <w:spacing w:val="-2"/>
                </w:rPr>
                <w:t>https://www.nil.org.pl/__data/assets/pdf_file/0007/128527/Zestawienie-nr-01.pdf</w:t>
              </w:r>
            </w:hyperlink>
          </w:p>
        </w:tc>
        <w:tc>
          <w:tcPr>
            <w:tcW w:w="3011" w:type="dxa"/>
            <w:gridSpan w:val="8"/>
          </w:tcPr>
          <w:p w:rsidR="002F1FEA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korzystania z narzędzia </w:t>
            </w:r>
            <w:r w:rsidR="005453B4">
              <w:rPr>
                <w:rFonts w:ascii="Times New Roman" w:hAnsi="Times New Roman"/>
                <w:color w:val="000000"/>
              </w:rPr>
              <w:t xml:space="preserve">IT </w:t>
            </w:r>
            <w:r>
              <w:rPr>
                <w:rFonts w:ascii="Times New Roman" w:hAnsi="Times New Roman"/>
                <w:color w:val="000000"/>
              </w:rPr>
              <w:t xml:space="preserve">ułatwiającego </w:t>
            </w:r>
            <w:r w:rsidR="003A0E24">
              <w:rPr>
                <w:rFonts w:ascii="Times New Roman" w:hAnsi="Times New Roman"/>
                <w:color w:val="000000"/>
              </w:rPr>
              <w:t xml:space="preserve">oznaczanie </w:t>
            </w:r>
            <w:r>
              <w:rPr>
                <w:rFonts w:ascii="Times New Roman" w:hAnsi="Times New Roman"/>
                <w:color w:val="000000"/>
              </w:rPr>
              <w:t xml:space="preserve"> odpłatności produktów leczniczych</w:t>
            </w:r>
            <w:r w:rsidR="003A0E24">
              <w:rPr>
                <w:rFonts w:ascii="Times New Roman" w:hAnsi="Times New Roman"/>
                <w:color w:val="000000"/>
              </w:rPr>
              <w:t xml:space="preserve"> </w:t>
            </w:r>
            <w:r w:rsidR="00585D6E">
              <w:rPr>
                <w:rFonts w:ascii="Times New Roman" w:hAnsi="Times New Roman"/>
                <w:color w:val="000000"/>
              </w:rPr>
              <w:t xml:space="preserve">przy </w:t>
            </w:r>
            <w:r w:rsidR="00585D6E">
              <w:rPr>
                <w:rFonts w:ascii="Times New Roman" w:hAnsi="Times New Roman"/>
                <w:color w:val="000000"/>
              </w:rPr>
              <w:lastRenderedPageBreak/>
              <w:t>wystawianiu</w:t>
            </w:r>
            <w:r w:rsidR="003A0E24">
              <w:rPr>
                <w:rFonts w:ascii="Times New Roman" w:hAnsi="Times New Roman"/>
                <w:color w:val="000000"/>
              </w:rPr>
              <w:t xml:space="preserve"> podstawie e-recepty</w:t>
            </w:r>
          </w:p>
          <w:p w:rsidR="00585D6E" w:rsidRDefault="00585D6E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upoważniania asystentów medycznych do wystawiania e-recept i e-skierowań </w:t>
            </w:r>
          </w:p>
          <w:p w:rsidR="002C44F2" w:rsidRDefault="002C44F2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dokonywania wyboru między</w:t>
            </w:r>
            <w:r w:rsidR="00F16E0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refundowanymi odpowiednikami w zakresie wskazań określonych dla wszystkich odpowiedników</w:t>
            </w:r>
          </w:p>
          <w:p w:rsidR="002F1FEA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wystawiania recept </w:t>
            </w:r>
            <w:r w:rsidRPr="00E05B9B">
              <w:rPr>
                <w:rFonts w:ascii="Times New Roman" w:hAnsi="Times New Roman"/>
                <w:i/>
                <w:color w:val="000000"/>
              </w:rPr>
              <w:t>pro familiae</w:t>
            </w:r>
            <w:r>
              <w:rPr>
                <w:rFonts w:ascii="Times New Roman" w:hAnsi="Times New Roman"/>
                <w:color w:val="000000"/>
              </w:rPr>
              <w:t xml:space="preserve"> dla rozszerzonego kręgu osób</w:t>
            </w:r>
          </w:p>
          <w:p w:rsidR="00B1282E" w:rsidRDefault="00B1282E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możliwość wystawienia recepty </w:t>
            </w:r>
            <w:r w:rsidRPr="00244801">
              <w:rPr>
                <w:rFonts w:ascii="Times New Roman" w:hAnsi="Times New Roman"/>
                <w:i/>
                <w:color w:val="000000"/>
              </w:rPr>
              <w:t>pro familiae i pro autorce</w:t>
            </w:r>
            <w:r>
              <w:rPr>
                <w:rFonts w:ascii="Times New Roman" w:hAnsi="Times New Roman"/>
                <w:color w:val="000000"/>
              </w:rPr>
              <w:t xml:space="preserve"> również w postaci elektronicznej</w:t>
            </w:r>
          </w:p>
          <w:p w:rsidR="002C44F2" w:rsidRDefault="002C44F2" w:rsidP="003A0E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055624">
              <w:rPr>
                <w:rFonts w:ascii="Times New Roman" w:hAnsi="Times New Roman"/>
                <w:color w:val="000000"/>
              </w:rPr>
              <w:t xml:space="preserve">poszerzenie </w:t>
            </w:r>
            <w:r>
              <w:rPr>
                <w:rFonts w:ascii="Times New Roman" w:hAnsi="Times New Roman"/>
                <w:color w:val="000000"/>
              </w:rPr>
              <w:t>możliwoś</w:t>
            </w:r>
            <w:r w:rsidR="00055624">
              <w:rPr>
                <w:rFonts w:ascii="Times New Roman" w:hAnsi="Times New Roman"/>
                <w:color w:val="000000"/>
              </w:rPr>
              <w:t>ci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F041C0">
              <w:rPr>
                <w:rFonts w:ascii="Times New Roman" w:hAnsi="Times New Roman"/>
                <w:color w:val="000000"/>
              </w:rPr>
              <w:t xml:space="preserve">wystawiania </w:t>
            </w:r>
            <w:r w:rsidR="004E5039">
              <w:rPr>
                <w:rFonts w:ascii="Times New Roman" w:hAnsi="Times New Roman"/>
                <w:color w:val="000000"/>
              </w:rPr>
              <w:t xml:space="preserve">recept </w:t>
            </w:r>
            <w:r w:rsidR="00F041C0">
              <w:rPr>
                <w:rFonts w:ascii="Times New Roman" w:hAnsi="Times New Roman"/>
                <w:color w:val="000000"/>
              </w:rPr>
              <w:t xml:space="preserve">na </w:t>
            </w:r>
            <w:r>
              <w:rPr>
                <w:rFonts w:ascii="Times New Roman" w:hAnsi="Times New Roman"/>
                <w:color w:val="000000"/>
              </w:rPr>
              <w:t>bezpłatn</w:t>
            </w:r>
            <w:r w:rsidR="00F041C0">
              <w:rPr>
                <w:rFonts w:ascii="Times New Roman" w:hAnsi="Times New Roman"/>
                <w:color w:val="000000"/>
              </w:rPr>
              <w:t>e</w:t>
            </w:r>
            <w:r>
              <w:rPr>
                <w:rFonts w:ascii="Times New Roman" w:hAnsi="Times New Roman"/>
                <w:color w:val="000000"/>
              </w:rPr>
              <w:t xml:space="preserve"> le</w:t>
            </w:r>
            <w:r w:rsidR="00F041C0">
              <w:rPr>
                <w:rFonts w:ascii="Times New Roman" w:hAnsi="Times New Roman"/>
                <w:color w:val="000000"/>
              </w:rPr>
              <w:t>ki</w:t>
            </w:r>
            <w:r>
              <w:rPr>
                <w:rFonts w:ascii="Times New Roman" w:hAnsi="Times New Roman"/>
                <w:color w:val="000000"/>
              </w:rPr>
              <w:t xml:space="preserve"> dla pacjentów 75+ </w:t>
            </w:r>
          </w:p>
          <w:p w:rsidR="00B1282E" w:rsidRDefault="00B1282E" w:rsidP="00B1282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dostęp do jednostkowych danych medycznych i dokumentacji medycznej dla lekarzy POZ oraz w sytuacjach ratowania życia bez konieczności uzyskania zgody pacjenta</w:t>
            </w:r>
          </w:p>
        </w:tc>
      </w:tr>
      <w:tr w:rsidR="002F1FEA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2F1FEA" w:rsidRDefault="002F1FEA" w:rsidP="00D47AF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Pielęgniarki i położne</w:t>
            </w:r>
          </w:p>
        </w:tc>
        <w:tc>
          <w:tcPr>
            <w:tcW w:w="2236" w:type="dxa"/>
            <w:gridSpan w:val="4"/>
          </w:tcPr>
          <w:p w:rsidR="002F1FEA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</w:rPr>
              <w:t>ok. 325 tys.</w:t>
            </w:r>
          </w:p>
        </w:tc>
        <w:tc>
          <w:tcPr>
            <w:tcW w:w="2914" w:type="dxa"/>
            <w:gridSpan w:val="9"/>
          </w:tcPr>
          <w:p w:rsidR="002F1FEA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pacing w:val="-2"/>
              </w:rPr>
              <w:t>Rejestr Pielęgniarek i Położnych</w:t>
            </w:r>
          </w:p>
        </w:tc>
        <w:tc>
          <w:tcPr>
            <w:tcW w:w="3011" w:type="dxa"/>
            <w:gridSpan w:val="8"/>
          </w:tcPr>
          <w:p w:rsidR="002F1FEA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korzystania z narzędzia</w:t>
            </w:r>
            <w:r w:rsidR="005453B4">
              <w:rPr>
                <w:rFonts w:ascii="Times New Roman" w:hAnsi="Times New Roman"/>
                <w:color w:val="000000"/>
              </w:rPr>
              <w:t xml:space="preserve"> IT</w:t>
            </w:r>
            <w:r>
              <w:rPr>
                <w:rFonts w:ascii="Times New Roman" w:hAnsi="Times New Roman"/>
                <w:color w:val="000000"/>
              </w:rPr>
              <w:t xml:space="preserve"> ułatwiającego o</w:t>
            </w:r>
            <w:r w:rsidR="003A0E24">
              <w:rPr>
                <w:rFonts w:ascii="Times New Roman" w:hAnsi="Times New Roman"/>
                <w:color w:val="000000"/>
              </w:rPr>
              <w:t xml:space="preserve">znaczanie </w:t>
            </w:r>
            <w:r>
              <w:rPr>
                <w:rFonts w:ascii="Times New Roman" w:hAnsi="Times New Roman"/>
                <w:color w:val="000000"/>
              </w:rPr>
              <w:t>odpłatności produktów leczniczych</w:t>
            </w:r>
            <w:r w:rsidR="003A0E24">
              <w:rPr>
                <w:rFonts w:ascii="Times New Roman" w:hAnsi="Times New Roman"/>
                <w:color w:val="000000"/>
              </w:rPr>
              <w:t xml:space="preserve"> na podstawie e-recepty</w:t>
            </w:r>
          </w:p>
          <w:p w:rsidR="00585D6E" w:rsidRPr="009B3131" w:rsidRDefault="00585D6E" w:rsidP="00585D6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upoważniania asystentów medycznych do wystawiania e-recept i e-</w:t>
            </w:r>
            <w:r w:rsidRPr="009B3131">
              <w:rPr>
                <w:rFonts w:ascii="Times New Roman" w:hAnsi="Times New Roman"/>
                <w:color w:val="000000"/>
              </w:rPr>
              <w:t xml:space="preserve">skierowań </w:t>
            </w:r>
          </w:p>
          <w:p w:rsidR="00585D6E" w:rsidRDefault="00055624" w:rsidP="000556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B3131">
              <w:rPr>
                <w:rFonts w:ascii="Times New Roman" w:hAnsi="Times New Roman"/>
                <w:color w:val="000000"/>
              </w:rPr>
              <w:t>- wprowadzenie możliwości wystawiania</w:t>
            </w:r>
            <w:r>
              <w:rPr>
                <w:rFonts w:ascii="Times New Roman" w:hAnsi="Times New Roman"/>
                <w:color w:val="000000"/>
              </w:rPr>
              <w:t xml:space="preserve"> recept na bezpłatne leki dla pacjentów 75+</w:t>
            </w:r>
          </w:p>
        </w:tc>
      </w:tr>
      <w:tr w:rsidR="00CA4DAB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CA4DAB" w:rsidRPr="00B4201A" w:rsidRDefault="00CA4DAB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CA4DAB">
              <w:rPr>
                <w:rFonts w:ascii="Times New Roman" w:hAnsi="Times New Roman"/>
                <w:color w:val="000000"/>
              </w:rPr>
              <w:t xml:space="preserve">Zakład Ubezpieczeń Społecznych </w:t>
            </w:r>
          </w:p>
        </w:tc>
        <w:tc>
          <w:tcPr>
            <w:tcW w:w="2236" w:type="dxa"/>
            <w:gridSpan w:val="4"/>
          </w:tcPr>
          <w:p w:rsidR="00CA4DAB" w:rsidRDefault="00CA4DAB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4" w:type="dxa"/>
            <w:gridSpan w:val="9"/>
          </w:tcPr>
          <w:p w:rsidR="00CA4DAB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011" w:type="dxa"/>
            <w:gridSpan w:val="8"/>
          </w:tcPr>
          <w:p w:rsidR="00CA4DAB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CA4DAB" w:rsidRPr="00CA4DAB">
              <w:rPr>
                <w:rFonts w:ascii="Times New Roman" w:hAnsi="Times New Roman"/>
                <w:color w:val="000000"/>
              </w:rPr>
              <w:t>rzekaz</w:t>
            </w:r>
            <w:r w:rsidR="00CA4DAB">
              <w:rPr>
                <w:rFonts w:ascii="Times New Roman" w:hAnsi="Times New Roman"/>
                <w:color w:val="000000"/>
              </w:rPr>
              <w:t>ywanie</w:t>
            </w:r>
            <w:r w:rsidR="00CA4DAB" w:rsidRPr="00CA4DAB">
              <w:rPr>
                <w:rFonts w:ascii="Times New Roman" w:hAnsi="Times New Roman"/>
                <w:color w:val="000000"/>
              </w:rPr>
              <w:t xml:space="preserve"> do  </w:t>
            </w:r>
            <w:r w:rsidR="00CA4DAB">
              <w:rPr>
                <w:rFonts w:ascii="Times New Roman" w:hAnsi="Times New Roman"/>
                <w:color w:val="000000"/>
              </w:rPr>
              <w:t xml:space="preserve">Narodowego </w:t>
            </w:r>
            <w:r w:rsidR="00CA4DAB" w:rsidRPr="00CA4DAB">
              <w:rPr>
                <w:rFonts w:ascii="Times New Roman" w:hAnsi="Times New Roman"/>
                <w:color w:val="000000"/>
              </w:rPr>
              <w:t xml:space="preserve">Funduszu </w:t>
            </w:r>
            <w:r w:rsidR="00CA4DAB">
              <w:rPr>
                <w:rFonts w:ascii="Times New Roman" w:hAnsi="Times New Roman"/>
                <w:color w:val="000000"/>
              </w:rPr>
              <w:t>Zdrowia</w:t>
            </w:r>
            <w:r w:rsidR="00CA4DAB" w:rsidRPr="00CA4DAB">
              <w:rPr>
                <w:rFonts w:ascii="Times New Roman" w:hAnsi="Times New Roman"/>
                <w:color w:val="000000"/>
              </w:rPr>
              <w:t>, nieodpłatnie, w postaci elektronicznej, dan</w:t>
            </w:r>
            <w:r w:rsidR="00CA4DAB">
              <w:rPr>
                <w:rFonts w:ascii="Times New Roman" w:hAnsi="Times New Roman"/>
                <w:color w:val="000000"/>
              </w:rPr>
              <w:t xml:space="preserve">ych wskazanych w art. 87a </w:t>
            </w:r>
            <w:r w:rsidR="00CA4DAB" w:rsidRPr="00CA4DAB">
              <w:rPr>
                <w:rFonts w:ascii="Times New Roman" w:hAnsi="Times New Roman"/>
                <w:color w:val="000000"/>
              </w:rPr>
              <w:t>ustaw</w:t>
            </w:r>
            <w:r w:rsidR="00BE646E">
              <w:rPr>
                <w:rFonts w:ascii="Times New Roman" w:hAnsi="Times New Roman"/>
                <w:color w:val="000000"/>
              </w:rPr>
              <w:t>y</w:t>
            </w:r>
            <w:r w:rsidR="00CA4DAB" w:rsidRPr="00CA4DAB">
              <w:rPr>
                <w:rFonts w:ascii="Times New Roman" w:hAnsi="Times New Roman"/>
                <w:color w:val="000000"/>
              </w:rPr>
              <w:t xml:space="preserve"> z dnia 27 sierpnia 2004 r. o świadczeniach opieki zdrowotnej finansowanych ze środków publicznych </w:t>
            </w:r>
            <w:r w:rsidR="00F16E0A">
              <w:rPr>
                <w:rFonts w:ascii="Times New Roman" w:hAnsi="Times New Roman"/>
                <w:color w:val="000000"/>
              </w:rPr>
              <w:t>(Dz. U. z 2018 r. poz. 1510, z późn. zm.)</w:t>
            </w:r>
          </w:p>
        </w:tc>
      </w:tr>
      <w:tr w:rsidR="00493F91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493F91" w:rsidRPr="00CA4DAB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Centrum Systemów Informacyjnych Ochrony Zdrowia</w:t>
            </w:r>
          </w:p>
        </w:tc>
        <w:tc>
          <w:tcPr>
            <w:tcW w:w="2236" w:type="dxa"/>
            <w:gridSpan w:val="4"/>
          </w:tcPr>
          <w:p w:rsidR="00493F91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4" w:type="dxa"/>
            <w:gridSpan w:val="9"/>
          </w:tcPr>
          <w:p w:rsidR="00493F91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011" w:type="dxa"/>
            <w:gridSpan w:val="8"/>
          </w:tcPr>
          <w:p w:rsidR="00493F91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pełnienie </w:t>
            </w:r>
            <w:r w:rsidRPr="00F16E0A">
              <w:rPr>
                <w:rFonts w:ascii="Times New Roman" w:hAnsi="Times New Roman"/>
                <w:color w:val="000000"/>
              </w:rPr>
              <w:t xml:space="preserve">funkcji </w:t>
            </w:r>
            <w:r w:rsidR="00F16E0A" w:rsidRPr="00E05B9B">
              <w:rPr>
                <w:rFonts w:ascii="Times New Roman" w:hAnsi="Times New Roman"/>
              </w:rPr>
              <w:t>Krajowego Punktu Kontaktowego</w:t>
            </w:r>
            <w:r w:rsidR="00F16E0A" w:rsidRPr="002B246D">
              <w:rPr>
                <w:rFonts w:ascii="Times New Roman" w:hAnsi="Times New Roman"/>
                <w:b/>
              </w:rPr>
              <w:t xml:space="preserve"> </w:t>
            </w:r>
            <w:r w:rsidR="00F16E0A">
              <w:rPr>
                <w:rFonts w:ascii="Times New Roman" w:hAnsi="Times New Roman"/>
                <w:color w:val="000000"/>
              </w:rPr>
              <w:t>(KPK)</w:t>
            </w:r>
            <w:r>
              <w:rPr>
                <w:rFonts w:ascii="Times New Roman" w:hAnsi="Times New Roman"/>
                <w:color w:val="000000"/>
              </w:rPr>
              <w:t xml:space="preserve"> do spraw transgranicznej opieki zdrowotnej w zakresie wymiany recepty transgranicznej w postaci elektronicznej</w:t>
            </w:r>
          </w:p>
          <w:p w:rsidR="00493F91" w:rsidRDefault="00493F9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rozbudowa Systemu Rejestru Asystentów Medycznych</w:t>
            </w:r>
          </w:p>
          <w:p w:rsidR="00313A9F" w:rsidRDefault="00313A9F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uzyskanie dostępu do danych zawartych w rejestrach medycznych</w:t>
            </w:r>
          </w:p>
        </w:tc>
      </w:tr>
      <w:tr w:rsidR="002F1FEA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2F1FEA" w:rsidRDefault="002F1FEA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Narodowy Fundusz Zdrowia</w:t>
            </w:r>
          </w:p>
        </w:tc>
        <w:tc>
          <w:tcPr>
            <w:tcW w:w="2236" w:type="dxa"/>
            <w:gridSpan w:val="4"/>
          </w:tcPr>
          <w:p w:rsidR="002F1FEA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4" w:type="dxa"/>
            <w:gridSpan w:val="9"/>
          </w:tcPr>
          <w:p w:rsidR="002F1FEA" w:rsidRDefault="002F1FEA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011" w:type="dxa"/>
            <w:gridSpan w:val="8"/>
          </w:tcPr>
          <w:p w:rsidR="002F1FEA" w:rsidRDefault="002C44F2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="009B3131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konieczność likwidacji Zintegrowanego Informatora Pacjenta oraz utrzymanie danych logowania do kont założonych w ZIP w celu dostępu do IKP</w:t>
            </w:r>
          </w:p>
          <w:p w:rsidR="002C44F2" w:rsidRDefault="002C44F2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dostęp do e-recept i e-skierowań</w:t>
            </w:r>
          </w:p>
          <w:p w:rsidR="00E52F77" w:rsidRDefault="00E52F77" w:rsidP="00E52F7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możliwość uzyskania dotacji na finansowanie informatyzacji świadczeń zdrowotnych oraz aktywowanie Internetowych Kont Pacjenta</w:t>
            </w:r>
          </w:p>
          <w:p w:rsidR="00585D6E" w:rsidRDefault="00585D6E" w:rsidP="003A0E2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uzyskanie dostępu do </w:t>
            </w:r>
            <w:r w:rsidRPr="00CA4DAB">
              <w:rPr>
                <w:rFonts w:ascii="Times New Roman" w:hAnsi="Times New Roman"/>
                <w:color w:val="000000"/>
              </w:rPr>
              <w:t>dan</w:t>
            </w:r>
            <w:r>
              <w:rPr>
                <w:rFonts w:ascii="Times New Roman" w:hAnsi="Times New Roman"/>
                <w:color w:val="000000"/>
              </w:rPr>
              <w:t xml:space="preserve">ych wskazanych w art. 87a </w:t>
            </w:r>
            <w:r w:rsidRPr="00CA4DAB">
              <w:rPr>
                <w:rFonts w:ascii="Times New Roman" w:hAnsi="Times New Roman"/>
                <w:color w:val="000000"/>
              </w:rPr>
              <w:t>ustaw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Pr="00CA4DAB">
              <w:rPr>
                <w:rFonts w:ascii="Times New Roman" w:hAnsi="Times New Roman"/>
                <w:color w:val="000000"/>
              </w:rPr>
              <w:t xml:space="preserve"> z dnia 27 sierpnia 2004 r. o świadczeniach opieki zdrowotnej finansowanych ze środków publicznych </w:t>
            </w:r>
            <w:r>
              <w:rPr>
                <w:rFonts w:ascii="Times New Roman" w:hAnsi="Times New Roman"/>
                <w:color w:val="000000"/>
              </w:rPr>
              <w:t>(Dz. U. z 2018 r. poz. 1510, z późn. zm.)</w:t>
            </w:r>
          </w:p>
        </w:tc>
      </w:tr>
      <w:tr w:rsidR="002C44F2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2C44F2" w:rsidRDefault="002C44F2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Agencja Oceny Technologii </w:t>
            </w:r>
            <w:r w:rsidR="005C2453">
              <w:rPr>
                <w:rFonts w:ascii="Times New Roman" w:hAnsi="Times New Roman"/>
                <w:color w:val="000000"/>
              </w:rPr>
              <w:t>Medycznych i Taryfikacji</w:t>
            </w:r>
          </w:p>
        </w:tc>
        <w:tc>
          <w:tcPr>
            <w:tcW w:w="2236" w:type="dxa"/>
            <w:gridSpan w:val="4"/>
          </w:tcPr>
          <w:p w:rsidR="002C44F2" w:rsidRDefault="005C245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4" w:type="dxa"/>
            <w:gridSpan w:val="9"/>
          </w:tcPr>
          <w:p w:rsidR="002C44F2" w:rsidRDefault="005C245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011" w:type="dxa"/>
            <w:gridSpan w:val="8"/>
          </w:tcPr>
          <w:p w:rsidR="002C44F2" w:rsidRDefault="005C2453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uzyskanie dostępu do danych zawartych w rejestrach medycznych</w:t>
            </w:r>
          </w:p>
        </w:tc>
      </w:tr>
      <w:tr w:rsidR="005C2453" w:rsidRPr="009416AD" w:rsidTr="00F90BA8">
        <w:trPr>
          <w:gridAfter w:val="1"/>
          <w:wAfter w:w="28" w:type="dxa"/>
          <w:trHeight w:val="142"/>
        </w:trPr>
        <w:tc>
          <w:tcPr>
            <w:tcW w:w="2755" w:type="dxa"/>
            <w:gridSpan w:val="6"/>
          </w:tcPr>
          <w:p w:rsidR="005C2453" w:rsidRDefault="005C2453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Państwowy Instytut Higieny</w:t>
            </w:r>
          </w:p>
        </w:tc>
        <w:tc>
          <w:tcPr>
            <w:tcW w:w="2236" w:type="dxa"/>
            <w:gridSpan w:val="4"/>
          </w:tcPr>
          <w:p w:rsidR="005C2453" w:rsidRDefault="005C245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4" w:type="dxa"/>
            <w:gridSpan w:val="9"/>
          </w:tcPr>
          <w:p w:rsidR="005C2453" w:rsidRDefault="005C2453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011" w:type="dxa"/>
            <w:gridSpan w:val="8"/>
          </w:tcPr>
          <w:p w:rsidR="005C2453" w:rsidRDefault="005C2453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uzyskanie dostępu do danych zawartych w rejestrach medycznych</w:t>
            </w:r>
          </w:p>
        </w:tc>
      </w:tr>
      <w:tr w:rsidR="000A3038" w:rsidRPr="009416AD" w:rsidTr="00F90BA8">
        <w:trPr>
          <w:gridAfter w:val="1"/>
          <w:wAfter w:w="28" w:type="dxa"/>
          <w:trHeight w:val="302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0A3038" w:rsidRPr="009416AD" w:rsidRDefault="000A3038" w:rsidP="00D47AFD">
            <w:pPr>
              <w:numPr>
                <w:ilvl w:val="0"/>
                <w:numId w:val="1"/>
              </w:numPr>
              <w:spacing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9416AD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0A3038" w:rsidRPr="009416AD" w:rsidTr="00F90BA8">
        <w:trPr>
          <w:gridAfter w:val="1"/>
          <w:wAfter w:w="28" w:type="dxa"/>
          <w:trHeight w:val="342"/>
        </w:trPr>
        <w:tc>
          <w:tcPr>
            <w:tcW w:w="10916" w:type="dxa"/>
            <w:gridSpan w:val="27"/>
            <w:shd w:val="clear" w:color="auto" w:fill="FFFFFF"/>
          </w:tcPr>
          <w:p w:rsidR="007159C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nie był przedmiotem pre-konsultacji.</w:t>
            </w:r>
          </w:p>
          <w:p w:rsidR="007159C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784B23">
              <w:rPr>
                <w:rFonts w:ascii="Times New Roman" w:hAnsi="Times New Roman"/>
              </w:rPr>
              <w:t xml:space="preserve">rojekt </w:t>
            </w:r>
            <w:r w:rsidR="00285EF4" w:rsidRPr="00784B23">
              <w:rPr>
                <w:rFonts w:ascii="Times New Roman" w:hAnsi="Times New Roman"/>
              </w:rPr>
              <w:t>zosta</w:t>
            </w:r>
            <w:r w:rsidR="00285EF4">
              <w:rPr>
                <w:rFonts w:ascii="Times New Roman" w:hAnsi="Times New Roman"/>
              </w:rPr>
              <w:t xml:space="preserve">ł </w:t>
            </w:r>
            <w:r w:rsidRPr="00784B23">
              <w:rPr>
                <w:rFonts w:ascii="Times New Roman" w:hAnsi="Times New Roman"/>
              </w:rPr>
              <w:t>przesłany do opiniowania i konsultacji publicznych, których wynik zosta</w:t>
            </w:r>
            <w:r w:rsidR="00241F67">
              <w:rPr>
                <w:rFonts w:ascii="Times New Roman" w:hAnsi="Times New Roman"/>
              </w:rPr>
              <w:t>nie</w:t>
            </w:r>
            <w:r w:rsidRPr="00784B23">
              <w:rPr>
                <w:rFonts w:ascii="Times New Roman" w:hAnsi="Times New Roman"/>
              </w:rPr>
              <w:t xml:space="preserve"> omówiony w raporcie z opiniowania i konsultacji publicznych po ich przeprowadzeniu. </w:t>
            </w:r>
          </w:p>
          <w:p w:rsidR="007159C3" w:rsidRPr="00784B2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84B23">
              <w:rPr>
                <w:rFonts w:ascii="Times New Roman" w:hAnsi="Times New Roman"/>
              </w:rPr>
              <w:t>Pro</w:t>
            </w:r>
            <w:r>
              <w:rPr>
                <w:rFonts w:ascii="Times New Roman" w:hAnsi="Times New Roman"/>
              </w:rPr>
              <w:t xml:space="preserve">jekt w ramach opiniowania </w:t>
            </w:r>
            <w:r w:rsidRPr="00B948FF">
              <w:rPr>
                <w:rFonts w:ascii="Times New Roman" w:hAnsi="Times New Roman"/>
              </w:rPr>
              <w:t>– na 14 dni</w:t>
            </w:r>
            <w:r>
              <w:rPr>
                <w:rFonts w:ascii="Times New Roman" w:hAnsi="Times New Roman"/>
              </w:rPr>
              <w:t xml:space="preserve"> – </w:t>
            </w:r>
            <w:r w:rsidR="00E65756">
              <w:rPr>
                <w:rFonts w:ascii="Times New Roman" w:hAnsi="Times New Roman"/>
              </w:rPr>
              <w:t>otrzyma</w:t>
            </w:r>
            <w:r w:rsidR="00285EF4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>: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Narodowego Funduszu Zdrowia;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Zakładu Ubezpieczeń Społecznych;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Kasy Rolniczego Ubezpieczenia Społecznego;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Prezes Urzędu </w:t>
            </w:r>
            <w:r w:rsidRPr="00AE508A">
              <w:rPr>
                <w:rFonts w:ascii="Times New Roman" w:hAnsi="Times New Roman"/>
              </w:rPr>
              <w:t>Ochrony Danych Osobowych;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Urzędu Ochrony Konkurencji i Konsumentów;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Rzecznik Praw Pacjenta;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Głównego Urzędu Statystycznego;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Centrum Systemów Informacyjnych Ochrony Zdrowia;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Agencja Oceny Technologii Medycznych i Taryfikacji;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Urzędu Rejestracji Produktów Leczniczych, Wyrobów Medycznych i Produktów Biobójczych;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Główny Inspektor Farmaceutyczny;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Główny Inspektor Sanitarny;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Prezes Prokuratorii Generalnej</w:t>
            </w:r>
            <w:r>
              <w:rPr>
                <w:rFonts w:ascii="Times New Roman" w:hAnsi="Times New Roman"/>
              </w:rPr>
              <w:t xml:space="preserve"> Rzeczypospolitej Polskiej;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1D51F9">
              <w:rPr>
                <w:rFonts w:ascii="Times New Roman" w:hAnsi="Times New Roman"/>
              </w:rPr>
              <w:t>Rada Dialogu Społecznego;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wojewodowie – wszyscy;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marszałkowie województw – wszyscy;</w:t>
            </w:r>
          </w:p>
          <w:p w:rsidR="007159C3" w:rsidRPr="006A49D0" w:rsidRDefault="007159C3" w:rsidP="00D47AFD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konsultanci krajowi – wszyscy.</w:t>
            </w:r>
          </w:p>
          <w:p w:rsidR="007159C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4A58">
              <w:rPr>
                <w:rFonts w:ascii="Times New Roman" w:hAnsi="Times New Roman"/>
              </w:rPr>
              <w:t>Projekt w ramach opiniowania</w:t>
            </w:r>
            <w:r>
              <w:rPr>
                <w:rFonts w:ascii="Times New Roman" w:hAnsi="Times New Roman"/>
              </w:rPr>
              <w:t xml:space="preserve"> przez związki zawodowe – na 30 dni – </w:t>
            </w:r>
            <w:r w:rsidR="00285EF4">
              <w:rPr>
                <w:rFonts w:ascii="Times New Roman" w:hAnsi="Times New Roman"/>
              </w:rPr>
              <w:t>otrzymali</w:t>
            </w:r>
            <w:r w:rsidRPr="00314A58">
              <w:rPr>
                <w:rFonts w:ascii="Times New Roman" w:hAnsi="Times New Roman"/>
              </w:rPr>
              <w:t>: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Ogólnopolski Związek Zawodowy Pielęgniarek i Położnych;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Ogólnopolski Związek Zawodowy Położnych;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Ogólnopolski Związek Zawodowy Lekarzy;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Ogólnopolska Konfederacja Związków Zawodowych Pracowników Ochron Zdrowia;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Federacja Związków Zawodowych Pracowników Ochrony Zdrowia i Pomocy Społecznej;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Porozumienie Rezydentów OZZL;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NSZZ „Solidarność”;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NSZZ „Solidarność 80”;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Ogólnopolskie Porozumienie Związków Zawodowych;</w:t>
            </w:r>
          </w:p>
          <w:p w:rsidR="007159C3" w:rsidRPr="006A49D0" w:rsidRDefault="007159C3" w:rsidP="00D47AFD">
            <w:pPr>
              <w:pStyle w:val="Akapitzlist"/>
              <w:numPr>
                <w:ilvl w:val="0"/>
                <w:numId w:val="38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Forum Związków Zawodowych</w:t>
            </w:r>
            <w:r>
              <w:rPr>
                <w:rFonts w:ascii="Times New Roman" w:hAnsi="Times New Roman"/>
              </w:rPr>
              <w:t>.</w:t>
            </w:r>
          </w:p>
          <w:p w:rsidR="007159C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14A58">
              <w:rPr>
                <w:rFonts w:ascii="Times New Roman" w:hAnsi="Times New Roman"/>
              </w:rPr>
              <w:t>Projekt w ramach opiniowania</w:t>
            </w:r>
            <w:r>
              <w:rPr>
                <w:rFonts w:ascii="Times New Roman" w:hAnsi="Times New Roman"/>
              </w:rPr>
              <w:t xml:space="preserve"> przez związki pracodawców  – na 30 dni – </w:t>
            </w:r>
            <w:r w:rsidR="00E65756">
              <w:rPr>
                <w:rFonts w:ascii="Times New Roman" w:hAnsi="Times New Roman"/>
              </w:rPr>
              <w:t>otrzymają</w:t>
            </w:r>
            <w:r w:rsidRPr="00314A58">
              <w:rPr>
                <w:rFonts w:ascii="Times New Roman" w:hAnsi="Times New Roman"/>
              </w:rPr>
              <w:t>: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Porozumienie </w:t>
            </w:r>
            <w:r w:rsidRPr="00CC69C3">
              <w:rPr>
                <w:rFonts w:ascii="Times New Roman" w:hAnsi="Times New Roman"/>
              </w:rPr>
              <w:t>Pracodawców Służby Zdrowia;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Pracodawcy Rzeczypospolitej Polskiej;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 xml:space="preserve">Konfederacja „Lewiatan”; 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 xml:space="preserve">Związek Rzemiosła Polskiego; </w:t>
            </w:r>
          </w:p>
          <w:p w:rsidR="007159C3" w:rsidRPr="00CC6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CC69C3">
              <w:rPr>
                <w:rFonts w:ascii="Times New Roman" w:hAnsi="Times New Roman"/>
              </w:rPr>
              <w:t>Związek Pracodawców – Business Centre Club;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429D9">
              <w:rPr>
                <w:rFonts w:ascii="Times New Roman" w:hAnsi="Times New Roman"/>
              </w:rPr>
              <w:t>Federacja Związków Pracodawców Ochrony Zdrowia – „Porozumienie Zielonogórskie”;</w:t>
            </w:r>
          </w:p>
          <w:p w:rsidR="007159C3" w:rsidRPr="00E429D9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429D9">
              <w:rPr>
                <w:rFonts w:ascii="Times New Roman" w:hAnsi="Times New Roman"/>
              </w:rPr>
              <w:t>Polska Federacja Pracodawców Ochrony Zdrowia;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429D9">
              <w:rPr>
                <w:rFonts w:ascii="Times New Roman" w:hAnsi="Times New Roman"/>
              </w:rPr>
              <w:t xml:space="preserve">Związek Przedsiębiorców i Pracodawców; </w:t>
            </w:r>
          </w:p>
          <w:p w:rsidR="007159C3" w:rsidRPr="00E429D9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429D9">
              <w:rPr>
                <w:rFonts w:ascii="Times New Roman" w:hAnsi="Times New Roman"/>
              </w:rPr>
              <w:t>Pracodawcy Zdrowia;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1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A609A">
              <w:rPr>
                <w:rFonts w:ascii="Times New Roman" w:hAnsi="Times New Roman"/>
              </w:rPr>
              <w:t>Związek pracodawców służby zdrowia MSWiA</w:t>
            </w:r>
            <w:r w:rsidR="00BE646E">
              <w:rPr>
                <w:rFonts w:ascii="Times New Roman" w:hAnsi="Times New Roman"/>
              </w:rPr>
              <w:t>.</w:t>
            </w:r>
          </w:p>
          <w:p w:rsidR="007159C3" w:rsidRPr="00784B23" w:rsidRDefault="007159C3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84B23">
              <w:rPr>
                <w:rFonts w:ascii="Times New Roman" w:hAnsi="Times New Roman"/>
              </w:rPr>
              <w:t xml:space="preserve">W ramach konsultacji publicznych – </w:t>
            </w:r>
            <w:r w:rsidRPr="00B948FF">
              <w:rPr>
                <w:rFonts w:ascii="Times New Roman" w:hAnsi="Times New Roman"/>
              </w:rPr>
              <w:t>na 14 dni –</w:t>
            </w:r>
            <w:r>
              <w:rPr>
                <w:rFonts w:ascii="Times New Roman" w:hAnsi="Times New Roman"/>
              </w:rPr>
              <w:t xml:space="preserve">  projekt </w:t>
            </w:r>
            <w:r w:rsidR="00285EF4">
              <w:rPr>
                <w:rFonts w:ascii="Times New Roman" w:hAnsi="Times New Roman"/>
              </w:rPr>
              <w:t>otrzymali</w:t>
            </w:r>
            <w:r>
              <w:rPr>
                <w:rFonts w:ascii="Times New Roman" w:hAnsi="Times New Roman"/>
              </w:rPr>
              <w:t>: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Naczelna Izba Lekarska; 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Naczelna Izba Pielęgniarek i Położnych;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Naczelna Izba Aptekarska; 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Krajowa Izba Diagnostów Laboratoryjnych;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Krajowa Izba Fizjoterapeutów;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Kolegium Lekarzy Rodzinnych; 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Kolegium Pielęgniarek i Położnych w Polsce</w:t>
            </w:r>
            <w:r>
              <w:rPr>
                <w:rFonts w:ascii="Times New Roman" w:hAnsi="Times New Roman"/>
              </w:rPr>
              <w:t>;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Stowarzyszenie Pacjentów „Primum Non Nocere”; 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Federacja Pacjentów Polskich; </w:t>
            </w:r>
          </w:p>
          <w:p w:rsidR="007159C3" w:rsidRPr="00AE508A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 xml:space="preserve">Instytut Praw Pacjenta i Edukacji Zdrowotnej; 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E508A">
              <w:rPr>
                <w:rFonts w:ascii="Times New Roman" w:hAnsi="Times New Roman"/>
              </w:rPr>
              <w:t>Obywatelskie Stow</w:t>
            </w:r>
            <w:r>
              <w:rPr>
                <w:rFonts w:ascii="Times New Roman" w:hAnsi="Times New Roman"/>
              </w:rPr>
              <w:t>arzyszenie „Dla Dobra Pacjenta”;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A7278">
              <w:rPr>
                <w:rFonts w:ascii="Times New Roman" w:hAnsi="Times New Roman"/>
              </w:rPr>
              <w:t>Dialog dla Zdrowia</w:t>
            </w:r>
            <w:r>
              <w:rPr>
                <w:rFonts w:ascii="Times New Roman" w:hAnsi="Times New Roman"/>
              </w:rPr>
              <w:t>;</w:t>
            </w:r>
          </w:p>
          <w:p w:rsidR="007159C3" w:rsidRPr="004D5712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A7278">
              <w:rPr>
                <w:rFonts w:ascii="Times New Roman" w:hAnsi="Times New Roman"/>
              </w:rPr>
              <w:t>Obywatele dla Zdrowia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A7278">
              <w:rPr>
                <w:rFonts w:ascii="Times New Roman" w:hAnsi="Times New Roman"/>
              </w:rPr>
              <w:t>Razem dla Zdrowia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AA7278">
              <w:rPr>
                <w:rFonts w:ascii="Times New Roman" w:hAnsi="Times New Roman"/>
              </w:rPr>
              <w:t>Alivia – Fundacja Onkologiczna Osób Młodych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>Polskie Stowarzyszenie Diabetyków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>Ogólnopolska Federacja Stowarzyszeń Reumatyków „REF”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>Federacja Stowarzyszeń „Amazonki”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 xml:space="preserve">Stowarzyszenie Osób z NTM </w:t>
            </w:r>
            <w:r>
              <w:rPr>
                <w:rFonts w:ascii="Times New Roman" w:hAnsi="Times New Roman"/>
              </w:rPr>
              <w:t>„</w:t>
            </w:r>
            <w:r w:rsidRPr="003F596C">
              <w:rPr>
                <w:rFonts w:ascii="Times New Roman" w:hAnsi="Times New Roman"/>
              </w:rPr>
              <w:t>UroConti</w:t>
            </w:r>
            <w:r>
              <w:rPr>
                <w:rFonts w:ascii="Times New Roman" w:hAnsi="Times New Roman"/>
              </w:rPr>
              <w:t>”;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>Koalicja Hepatologiczna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F596C">
              <w:rPr>
                <w:rFonts w:ascii="Times New Roman" w:hAnsi="Times New Roman"/>
              </w:rPr>
              <w:t>Polska Federacja Stowarzyszeń Chorych na Astmę, Alergię</w:t>
            </w:r>
            <w:r>
              <w:rPr>
                <w:rFonts w:ascii="Times New Roman" w:hAnsi="Times New Roman"/>
              </w:rPr>
              <w:t xml:space="preserve"> i</w:t>
            </w:r>
            <w:r w:rsidRPr="003F596C">
              <w:rPr>
                <w:rFonts w:ascii="Times New Roman" w:hAnsi="Times New Roman"/>
              </w:rPr>
              <w:t xml:space="preserve"> POChP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Stowarzyszenie Menadżerów Opieki Zdrowotnej;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Polskie Towarzystwo Informatyczne;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8F72DA">
              <w:rPr>
                <w:rFonts w:ascii="Times New Roman" w:hAnsi="Times New Roman"/>
              </w:rPr>
              <w:t>Polska Izba Informatyki Medycznej</w:t>
            </w:r>
            <w:r>
              <w:rPr>
                <w:rFonts w:ascii="Times New Roman" w:hAnsi="Times New Roman"/>
              </w:rPr>
              <w:t>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Krajowa Izba Gospodarcza;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„</w:t>
            </w:r>
            <w:r w:rsidRPr="008F72DA">
              <w:rPr>
                <w:rFonts w:ascii="Times New Roman" w:hAnsi="Times New Roman"/>
              </w:rPr>
              <w:t>Apteka Polska</w:t>
            </w:r>
            <w:r>
              <w:rPr>
                <w:rFonts w:ascii="Times New Roman" w:hAnsi="Times New Roman"/>
              </w:rPr>
              <w:t>”;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Ogólnopolskie Stowarzyszenie Szpitali Prywatnych;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Unia Szpitali Klinicznych;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Miast Polskich;</w:t>
            </w:r>
          </w:p>
          <w:p w:rsid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Związek Powiatów Polskich;</w:t>
            </w:r>
          </w:p>
          <w:p w:rsidR="007159C3" w:rsidRPr="00E0688E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0688E">
              <w:rPr>
                <w:rFonts w:ascii="Times New Roman" w:hAnsi="Times New Roman"/>
              </w:rPr>
              <w:t>Polska Federacja Szpitali;</w:t>
            </w:r>
          </w:p>
          <w:p w:rsidR="00F07701" w:rsidRPr="007159C3" w:rsidRDefault="007159C3" w:rsidP="00D47AFD">
            <w:pPr>
              <w:pStyle w:val="Akapitzlist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25397D">
              <w:rPr>
                <w:rFonts w:ascii="Times New Roman" w:hAnsi="Times New Roman"/>
              </w:rPr>
              <w:t>Wielkopolski Związek Szpitali Powiatowych.</w:t>
            </w:r>
          </w:p>
          <w:p w:rsidR="00822A60" w:rsidRPr="00BC559B" w:rsidRDefault="00822A60" w:rsidP="00D47AF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760270" w:rsidRPr="00A80117" w:rsidRDefault="00784B23" w:rsidP="00F16E0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784B23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 (M.P. z 2016 r. poz. 1006</w:t>
            </w:r>
            <w:r w:rsidR="00445A48">
              <w:rPr>
                <w:rFonts w:ascii="Times New Roman" w:hAnsi="Times New Roman"/>
              </w:rPr>
              <w:t>, z pó</w:t>
            </w:r>
            <w:r w:rsidR="00241ACC">
              <w:rPr>
                <w:rFonts w:ascii="Times New Roman" w:hAnsi="Times New Roman"/>
              </w:rPr>
              <w:t>ź</w:t>
            </w:r>
            <w:r w:rsidR="00445A48">
              <w:rPr>
                <w:rFonts w:ascii="Times New Roman" w:hAnsi="Times New Roman"/>
              </w:rPr>
              <w:t>n. zm.</w:t>
            </w:r>
            <w:r w:rsidRPr="00784B23">
              <w:rPr>
                <w:rFonts w:ascii="Times New Roman" w:hAnsi="Times New Roman"/>
              </w:rPr>
              <w:t xml:space="preserve">) niniejszy projekt </w:t>
            </w:r>
            <w:r w:rsidR="00285EF4" w:rsidRPr="00784B23">
              <w:rPr>
                <w:rFonts w:ascii="Times New Roman" w:hAnsi="Times New Roman"/>
              </w:rPr>
              <w:t>zosta</w:t>
            </w:r>
            <w:r w:rsidR="00285EF4">
              <w:rPr>
                <w:rFonts w:ascii="Times New Roman" w:hAnsi="Times New Roman"/>
              </w:rPr>
              <w:t xml:space="preserve">ł </w:t>
            </w:r>
            <w:r w:rsidRPr="00784B23">
              <w:rPr>
                <w:rFonts w:ascii="Times New Roman" w:hAnsi="Times New Roman"/>
              </w:rPr>
              <w:t>opublikowany w Biuletynie Informacji Publicznej Ministerstwa Zdrowia oraz w Biuletynie Informacji Publicznej na stronie podmiotowej Rządowego Centrum Legislacji, w serwisie Rządowy Proces Legislacyjny.</w:t>
            </w:r>
          </w:p>
        </w:tc>
      </w:tr>
      <w:tr w:rsidR="00445A48" w:rsidRPr="00A5152D" w:rsidTr="00F90B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28" w:type="dxa"/>
          <w:trHeight w:val="330"/>
        </w:trPr>
        <w:tc>
          <w:tcPr>
            <w:tcW w:w="10916" w:type="dxa"/>
            <w:gridSpan w:val="2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9CCFF"/>
          </w:tcPr>
          <w:p w:rsidR="00445A48" w:rsidRDefault="00AE763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6.</w:t>
            </w:r>
            <w:r w:rsidRPr="003C46EA">
              <w:rPr>
                <w:rFonts w:ascii="Times New Roman" w:hAnsi="Times New Roman"/>
                <w:b/>
                <w:bCs/>
                <w:color w:val="000000"/>
              </w:rPr>
              <w:t xml:space="preserve"> Wpływ na sektor finansów publicznych</w:t>
            </w:r>
          </w:p>
        </w:tc>
      </w:tr>
      <w:tr w:rsidR="003C46EA" w:rsidRPr="00A5152D" w:rsidTr="00F90BA8">
        <w:trPr>
          <w:gridBefore w:val="1"/>
          <w:wBefore w:w="29" w:type="dxa"/>
          <w:trHeight w:val="142"/>
        </w:trPr>
        <w:tc>
          <w:tcPr>
            <w:tcW w:w="2552" w:type="dxa"/>
            <w:gridSpan w:val="4"/>
            <w:vMerge w:val="restart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i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(ceny stałe z …… r.)</w:t>
            </w:r>
          </w:p>
        </w:tc>
        <w:tc>
          <w:tcPr>
            <w:tcW w:w="8363" w:type="dxa"/>
            <w:gridSpan w:val="2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i/>
                <w:spacing w:val="-2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Skutki w okresie 10 lat od wejścia w życie zmian [mln zł]</w:t>
            </w:r>
          </w:p>
        </w:tc>
      </w:tr>
      <w:tr w:rsidR="00F90BA8" w:rsidRPr="00A5152D" w:rsidTr="00F90BA8">
        <w:trPr>
          <w:gridBefore w:val="1"/>
          <w:wBefore w:w="29" w:type="dxa"/>
          <w:trHeight w:val="142"/>
        </w:trPr>
        <w:tc>
          <w:tcPr>
            <w:tcW w:w="2552" w:type="dxa"/>
            <w:gridSpan w:val="4"/>
            <w:vMerge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jc w:val="center"/>
              <w:rPr>
                <w:rFonts w:ascii="Times New Roman" w:eastAsia="MS Mincho" w:hAnsi="Times New Roman"/>
                <w:i/>
                <w:spacing w:val="-2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i/>
                <w:spacing w:val="-2"/>
                <w:sz w:val="18"/>
                <w:szCs w:val="18"/>
              </w:rPr>
              <w:t>Łącznie (0-10)</w:t>
            </w:r>
          </w:p>
        </w:tc>
      </w:tr>
      <w:tr w:rsidR="00F90BA8" w:rsidRPr="00A5152D" w:rsidTr="00F90BA8">
        <w:trPr>
          <w:gridBefore w:val="1"/>
          <w:wBefore w:w="29" w:type="dxa"/>
          <w:trHeight w:val="321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b/>
                <w:sz w:val="18"/>
                <w:szCs w:val="18"/>
              </w:rPr>
              <w:t>Dochody ogółem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pacing w:val="-2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21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pacing w:val="-2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44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44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30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892F43" w:rsidRPr="007B4E2A" w:rsidRDefault="00892F43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b/>
                <w:sz w:val="18"/>
                <w:szCs w:val="18"/>
              </w:rPr>
              <w:t>Wydatki ogółem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892F43" w:rsidRPr="00892F43" w:rsidRDefault="00AE015B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F04B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,44</w:t>
            </w:r>
            <w:r w:rsidR="00892F43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892F43" w:rsidRPr="00892F43" w:rsidRDefault="007302FF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AE01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9,4</w:t>
            </w:r>
            <w:r w:rsidR="00F04B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</w:t>
            </w:r>
            <w:r w:rsidR="00892F43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892F43" w:rsidRPr="00892F43" w:rsidRDefault="007302FF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AE01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9,5</w:t>
            </w:r>
            <w:r w:rsidR="00F04B0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892F43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892F43" w:rsidRPr="00892F43" w:rsidRDefault="007302FF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AE01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 w:rsidR="00F90B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,00</w:t>
            </w:r>
            <w:r w:rsidR="00892F43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892F43" w:rsidRPr="00892F43" w:rsidRDefault="00F90BA8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892F43" w:rsidRPr="00892F43" w:rsidRDefault="00F90BA8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892F43" w:rsidRPr="00892F43" w:rsidRDefault="00F90BA8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shd w:val="clear" w:color="auto" w:fill="FFFFFF"/>
            <w:vAlign w:val="bottom"/>
          </w:tcPr>
          <w:p w:rsidR="00892F43" w:rsidRPr="00892F43" w:rsidRDefault="00F90BA8" w:rsidP="00F90BA8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92F43" w:rsidRPr="00892F43" w:rsidRDefault="00F90BA8" w:rsidP="00F90BA8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892F43" w:rsidRPr="00892F43" w:rsidRDefault="00F90BA8" w:rsidP="00F90BA8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892F43" w:rsidRPr="00892F43" w:rsidRDefault="00892F43" w:rsidP="00892F43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  <w:r w:rsidR="00F90B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,11</w:t>
            </w:r>
          </w:p>
        </w:tc>
        <w:tc>
          <w:tcPr>
            <w:tcW w:w="1134" w:type="dxa"/>
            <w:gridSpan w:val="3"/>
            <w:shd w:val="clear" w:color="auto" w:fill="FFFFFF"/>
            <w:vAlign w:val="bottom"/>
          </w:tcPr>
          <w:p w:rsidR="00892F43" w:rsidRPr="007D7967" w:rsidRDefault="007302FF" w:rsidP="007302FF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234</w:t>
            </w:r>
            <w:r w:rsidR="00AE01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,87</w:t>
            </w:r>
          </w:p>
        </w:tc>
      </w:tr>
      <w:tr w:rsidR="00210554" w:rsidRPr="00AE6D91" w:rsidTr="00F90BA8">
        <w:trPr>
          <w:gridBefore w:val="1"/>
          <w:wBefore w:w="29" w:type="dxa"/>
          <w:trHeight w:val="330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210554" w:rsidRPr="007B4E2A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budżet państwa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0,44 </w:t>
            </w: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9,43 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9,54 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5,00 </w:t>
            </w: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134" w:type="dxa"/>
            <w:gridSpan w:val="3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234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,87</w:t>
            </w:r>
          </w:p>
        </w:tc>
      </w:tr>
      <w:tr w:rsidR="00F90BA8" w:rsidRPr="00A5152D" w:rsidTr="00F90BA8">
        <w:trPr>
          <w:gridBefore w:val="1"/>
          <w:wBefore w:w="29" w:type="dxa"/>
          <w:trHeight w:val="351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51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F90BA8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 xml:space="preserve"> </w:t>
            </w:r>
          </w:p>
        </w:tc>
      </w:tr>
      <w:tr w:rsidR="00210554" w:rsidRPr="00A5152D" w:rsidTr="00F90BA8">
        <w:trPr>
          <w:gridBefore w:val="1"/>
          <w:wBefore w:w="29" w:type="dxa"/>
          <w:trHeight w:val="360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210554" w:rsidRPr="007B4E2A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b/>
                <w:sz w:val="18"/>
                <w:szCs w:val="18"/>
              </w:rPr>
              <w:t>Saldo ogółem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-0,44</w:t>
            </w:r>
            <w:r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210554" w:rsidRPr="00244801" w:rsidRDefault="007302FF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-9</w:t>
            </w:r>
            <w:r w:rsidR="002105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9,43</w:t>
            </w:r>
            <w:r w:rsidR="00210554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10554" w:rsidRPr="007D7967" w:rsidRDefault="007302FF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-7</w:t>
            </w:r>
            <w:r w:rsidR="002105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9,54</w:t>
            </w:r>
            <w:r w:rsidR="00210554"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  <w:r w:rsidR="007302F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5,00</w:t>
            </w:r>
            <w:r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3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7D7967" w:rsidRDefault="00210554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9B313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,11</w:t>
            </w:r>
          </w:p>
        </w:tc>
        <w:tc>
          <w:tcPr>
            <w:tcW w:w="1134" w:type="dxa"/>
            <w:gridSpan w:val="3"/>
            <w:shd w:val="clear" w:color="auto" w:fill="FFFFFF"/>
            <w:vAlign w:val="bottom"/>
          </w:tcPr>
          <w:p w:rsidR="00210554" w:rsidRPr="00244801" w:rsidRDefault="007302FF" w:rsidP="00210554">
            <w:pPr>
              <w:spacing w:line="240" w:lineRule="auto"/>
              <w:rPr>
                <w:rFonts w:ascii="Times New Roman" w:eastAsia="MS Mincho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-23</w:t>
            </w:r>
            <w:r w:rsidR="0021055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4,87</w:t>
            </w:r>
          </w:p>
        </w:tc>
      </w:tr>
      <w:tr w:rsidR="00210554" w:rsidRPr="00A5152D" w:rsidTr="00F90BA8">
        <w:trPr>
          <w:gridBefore w:val="1"/>
          <w:wBefore w:w="29" w:type="dxa"/>
          <w:trHeight w:val="360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210554" w:rsidRPr="007B4E2A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 xml:space="preserve"> budżet państwa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-0,44 </w:t>
            </w:r>
          </w:p>
        </w:tc>
        <w:tc>
          <w:tcPr>
            <w:tcW w:w="850" w:type="dxa"/>
            <w:gridSpan w:val="2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-9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9,43 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="007302F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</w:t>
            </w: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9,54 </w:t>
            </w:r>
          </w:p>
        </w:tc>
        <w:tc>
          <w:tcPr>
            <w:tcW w:w="709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</w:t>
            </w:r>
            <w:r w:rsidR="007302F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</w:t>
            </w: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5,00 </w:t>
            </w:r>
          </w:p>
        </w:tc>
        <w:tc>
          <w:tcPr>
            <w:tcW w:w="708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3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gridSpan w:val="2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-0,00</w:t>
            </w:r>
          </w:p>
        </w:tc>
        <w:tc>
          <w:tcPr>
            <w:tcW w:w="567" w:type="dxa"/>
            <w:shd w:val="clear" w:color="auto" w:fill="FFFFFF"/>
            <w:vAlign w:val="bottom"/>
          </w:tcPr>
          <w:p w:rsidR="00210554" w:rsidRPr="00210554" w:rsidRDefault="00210554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-0,11</w:t>
            </w:r>
          </w:p>
        </w:tc>
        <w:tc>
          <w:tcPr>
            <w:tcW w:w="1134" w:type="dxa"/>
            <w:gridSpan w:val="3"/>
            <w:shd w:val="clear" w:color="auto" w:fill="FFFFFF"/>
            <w:vAlign w:val="bottom"/>
          </w:tcPr>
          <w:p w:rsidR="00210554" w:rsidRPr="00210554" w:rsidRDefault="007302FF" w:rsidP="00210554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-23</w:t>
            </w:r>
            <w:r w:rsidR="00210554" w:rsidRPr="0021055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4,87</w:t>
            </w:r>
          </w:p>
        </w:tc>
      </w:tr>
      <w:tr w:rsidR="00F90BA8" w:rsidRPr="00A5152D" w:rsidTr="00F90BA8">
        <w:trPr>
          <w:gridBefore w:val="1"/>
          <w:wBefore w:w="29" w:type="dxa"/>
          <w:trHeight w:val="357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JST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3C46EA" w:rsidRPr="007B4E2A" w:rsidRDefault="003C46EA" w:rsidP="00D47AFD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</w:tr>
      <w:tr w:rsidR="00F90BA8" w:rsidRPr="00A5152D" w:rsidTr="00F90BA8">
        <w:trPr>
          <w:gridBefore w:val="1"/>
          <w:wBefore w:w="29" w:type="dxa"/>
          <w:trHeight w:val="357"/>
        </w:trPr>
        <w:tc>
          <w:tcPr>
            <w:tcW w:w="2552" w:type="dxa"/>
            <w:gridSpan w:val="4"/>
            <w:shd w:val="clear" w:color="auto" w:fill="FFFFFF"/>
            <w:vAlign w:val="center"/>
          </w:tcPr>
          <w:p w:rsidR="00692C9A" w:rsidRPr="007B4E2A" w:rsidRDefault="00F90BA8" w:rsidP="00692C9A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>pozostałe jednostki (oddzielnie)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692C9A" w:rsidRPr="007B4E2A" w:rsidRDefault="00692C9A" w:rsidP="00692C9A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692C9A" w:rsidRPr="007B4E2A" w:rsidRDefault="00692C9A" w:rsidP="00692C9A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692C9A" w:rsidRPr="007B4E2A" w:rsidRDefault="00692C9A" w:rsidP="00692C9A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692C9A" w:rsidRPr="007B4E2A" w:rsidRDefault="00692C9A" w:rsidP="00892F43">
            <w:pPr>
              <w:spacing w:line="240" w:lineRule="auto"/>
              <w:rPr>
                <w:rFonts w:ascii="Times New Roman" w:eastAsia="MS Mincho" w:hAnsi="Times New Roman"/>
                <w:sz w:val="18"/>
                <w:szCs w:val="18"/>
              </w:rPr>
            </w:pPr>
            <w:r w:rsidRPr="007B4E2A">
              <w:rPr>
                <w:rFonts w:ascii="Times New Roman" w:eastAsia="MS Mincho" w:hAnsi="Times New Roman"/>
                <w:sz w:val="18"/>
                <w:szCs w:val="18"/>
              </w:rPr>
              <w:t xml:space="preserve"> </w:t>
            </w:r>
          </w:p>
        </w:tc>
      </w:tr>
      <w:tr w:rsidR="003C46EA" w:rsidRPr="00A5152D" w:rsidTr="00F90BA8">
        <w:trPr>
          <w:gridBefore w:val="1"/>
          <w:wBefore w:w="29" w:type="dxa"/>
          <w:trHeight w:val="348"/>
        </w:trPr>
        <w:tc>
          <w:tcPr>
            <w:tcW w:w="1854" w:type="dxa"/>
            <w:gridSpan w:val="2"/>
            <w:shd w:val="clear" w:color="auto" w:fill="FFFFFF"/>
            <w:vAlign w:val="center"/>
          </w:tcPr>
          <w:p w:rsidR="003C46EA" w:rsidRPr="003F596C" w:rsidRDefault="003C46EA" w:rsidP="00D47AFD">
            <w:pPr>
              <w:spacing w:line="240" w:lineRule="auto"/>
              <w:rPr>
                <w:rFonts w:ascii="Times New Roman" w:eastAsia="MS Mincho" w:hAnsi="Times New Roman"/>
              </w:rPr>
            </w:pPr>
            <w:r w:rsidRPr="003F596C">
              <w:rPr>
                <w:rFonts w:ascii="Times New Roman" w:eastAsia="MS Mincho" w:hAnsi="Times New Roman"/>
              </w:rPr>
              <w:t xml:space="preserve">Źródła finansowania </w:t>
            </w:r>
          </w:p>
        </w:tc>
        <w:tc>
          <w:tcPr>
            <w:tcW w:w="9061" w:type="dxa"/>
            <w:gridSpan w:val="25"/>
            <w:shd w:val="clear" w:color="auto" w:fill="FFFFFF"/>
            <w:vAlign w:val="center"/>
          </w:tcPr>
          <w:p w:rsidR="003C46EA" w:rsidRPr="00E52E43" w:rsidRDefault="00E52E43" w:rsidP="002B67CD">
            <w:pPr>
              <w:spacing w:line="240" w:lineRule="auto"/>
              <w:jc w:val="both"/>
              <w:rPr>
                <w:rFonts w:ascii="Times" w:eastAsia="MS Mincho" w:hAnsi="Times" w:cs="Times"/>
              </w:rPr>
            </w:pPr>
            <w:r w:rsidRPr="00E52E43">
              <w:rPr>
                <w:rFonts w:ascii="Times" w:hAnsi="Times" w:cs="Times"/>
              </w:rPr>
              <w:t>Rozwiązania zawarte w projekcie ustawy będą generowały ww. skutki finansowe, które zostaną pokryte ze zwiększonej części budżetowej należącej do Ministra Zdrowia.</w:t>
            </w:r>
          </w:p>
        </w:tc>
      </w:tr>
      <w:tr w:rsidR="003C46EA" w:rsidRPr="00A5152D" w:rsidTr="00F90BA8">
        <w:trPr>
          <w:gridBefore w:val="1"/>
          <w:wBefore w:w="29" w:type="dxa"/>
          <w:trHeight w:val="1124"/>
        </w:trPr>
        <w:tc>
          <w:tcPr>
            <w:tcW w:w="1854" w:type="dxa"/>
            <w:gridSpan w:val="2"/>
            <w:shd w:val="clear" w:color="auto" w:fill="FFFFFF"/>
          </w:tcPr>
          <w:p w:rsidR="003C46EA" w:rsidRPr="003F596C" w:rsidRDefault="003C46EA" w:rsidP="009B3131">
            <w:pPr>
              <w:spacing w:line="240" w:lineRule="auto"/>
              <w:rPr>
                <w:rFonts w:ascii="Times New Roman" w:eastAsia="MS Mincho" w:hAnsi="Times New Roman"/>
              </w:rPr>
            </w:pPr>
            <w:r w:rsidRPr="003F596C">
              <w:rPr>
                <w:rFonts w:ascii="Times New Roman" w:eastAsia="MS Mincho" w:hAnsi="Times New Roman"/>
              </w:rPr>
              <w:t>Dodatkowe informacje, w tym wskazanie źródeł danych i przyjętych do obliczeń założeń</w:t>
            </w:r>
          </w:p>
        </w:tc>
        <w:tc>
          <w:tcPr>
            <w:tcW w:w="9061" w:type="dxa"/>
            <w:gridSpan w:val="25"/>
            <w:shd w:val="clear" w:color="auto" w:fill="FFFFFF"/>
          </w:tcPr>
          <w:p w:rsidR="00E52E43" w:rsidRDefault="00E52E43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Wskazane w tabeli wyżej skutki finansowe obejmują:</w:t>
            </w:r>
          </w:p>
          <w:p w:rsidR="00E52E43" w:rsidRDefault="00E52E43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</w:p>
          <w:p w:rsidR="002C4FD6" w:rsidRPr="009B3131" w:rsidRDefault="00BD258E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546B8F">
              <w:rPr>
                <w:rFonts w:ascii="Times" w:hAnsi="Times" w:cs="Times"/>
              </w:rPr>
              <w:t>1</w:t>
            </w:r>
            <w:r w:rsidRPr="007302FF">
              <w:rPr>
                <w:rFonts w:ascii="Times" w:hAnsi="Times" w:cs="Times"/>
              </w:rPr>
              <w:t xml:space="preserve">. </w:t>
            </w:r>
            <w:r w:rsidR="007302FF" w:rsidRPr="007302FF">
              <w:rPr>
                <w:rFonts w:ascii="Times" w:hAnsi="Times" w:cs="Times"/>
              </w:rPr>
              <w:t>W latach 2020-2022</w:t>
            </w:r>
            <w:r w:rsidR="00E7031E" w:rsidRPr="007302FF">
              <w:rPr>
                <w:rFonts w:ascii="Times" w:hAnsi="Times" w:cs="Times"/>
              </w:rPr>
              <w:t xml:space="preserve"> </w:t>
            </w:r>
            <w:r w:rsidR="00BE646E" w:rsidRPr="007302FF">
              <w:rPr>
                <w:rFonts w:ascii="Times" w:hAnsi="Times" w:cs="Times"/>
              </w:rPr>
              <w:t xml:space="preserve">będzie </w:t>
            </w:r>
            <w:r w:rsidR="00E7031E" w:rsidRPr="007302FF">
              <w:rPr>
                <w:rFonts w:ascii="Times" w:hAnsi="Times" w:cs="Times"/>
              </w:rPr>
              <w:t xml:space="preserve">możliwe </w:t>
            </w:r>
            <w:r w:rsidR="003A0E24" w:rsidRPr="007302FF">
              <w:rPr>
                <w:rFonts w:ascii="Times" w:hAnsi="Times" w:cs="Times"/>
              </w:rPr>
              <w:t>przekazanie</w:t>
            </w:r>
            <w:r w:rsidR="009B3131" w:rsidRPr="007302FF">
              <w:rPr>
                <w:rFonts w:ascii="Times" w:hAnsi="Times" w:cs="Times"/>
              </w:rPr>
              <w:t xml:space="preserve"> z budżetu państwa</w:t>
            </w:r>
            <w:r w:rsidR="007302FF" w:rsidRPr="007302FF">
              <w:rPr>
                <w:rFonts w:ascii="Times" w:hAnsi="Times" w:cs="Times"/>
              </w:rPr>
              <w:t xml:space="preserve">, </w:t>
            </w:r>
            <w:r w:rsidR="003A0E24" w:rsidRPr="007302FF">
              <w:rPr>
                <w:rFonts w:ascii="Times" w:hAnsi="Times" w:cs="Times"/>
              </w:rPr>
              <w:t xml:space="preserve">do Narodowego Funduszu Zdrowia, </w:t>
            </w:r>
            <w:r w:rsidR="007302FF" w:rsidRPr="00C7665C">
              <w:rPr>
                <w:rFonts w:ascii="Times" w:hAnsi="Times" w:cs="Times"/>
                <w:u w:val="single"/>
              </w:rPr>
              <w:t xml:space="preserve">dotacji celowej </w:t>
            </w:r>
            <w:r w:rsidR="003A0E24" w:rsidRPr="00C7665C">
              <w:rPr>
                <w:rFonts w:ascii="Times" w:hAnsi="Times" w:cs="Times"/>
                <w:u w:val="single"/>
              </w:rPr>
              <w:t xml:space="preserve">w kwocie łącznej </w:t>
            </w:r>
            <w:r w:rsidR="00777459" w:rsidRPr="00C7665C">
              <w:rPr>
                <w:rFonts w:ascii="Times" w:hAnsi="Times" w:cs="Times"/>
                <w:u w:val="single"/>
              </w:rPr>
              <w:t xml:space="preserve">do </w:t>
            </w:r>
            <w:r w:rsidR="007302FF" w:rsidRPr="00C7665C">
              <w:rPr>
                <w:rFonts w:ascii="Times" w:hAnsi="Times" w:cs="Times"/>
                <w:u w:val="single"/>
              </w:rPr>
              <w:t>15</w:t>
            </w:r>
            <w:r w:rsidR="003A0E24" w:rsidRPr="00C7665C">
              <w:rPr>
                <w:rFonts w:ascii="Times" w:hAnsi="Times" w:cs="Times"/>
                <w:u w:val="single"/>
              </w:rPr>
              <w:t xml:space="preserve">0 mln zł </w:t>
            </w:r>
            <w:r w:rsidR="007302FF" w:rsidRPr="00C7665C">
              <w:rPr>
                <w:rFonts w:ascii="Times" w:hAnsi="Times" w:cs="Times"/>
                <w:u w:val="single"/>
              </w:rPr>
              <w:t>(po 50 mln zł w każdym z ww. lat)</w:t>
            </w:r>
            <w:r w:rsidR="007302FF">
              <w:rPr>
                <w:rFonts w:ascii="Times" w:hAnsi="Times" w:cs="Times"/>
              </w:rPr>
              <w:t xml:space="preserve"> </w:t>
            </w:r>
            <w:r w:rsidR="003A0E24" w:rsidRPr="007302FF">
              <w:rPr>
                <w:rFonts w:ascii="Times" w:hAnsi="Times" w:cs="Times"/>
              </w:rPr>
              <w:t xml:space="preserve">z przeznaczeniem na </w:t>
            </w:r>
            <w:r w:rsidR="003A0E24" w:rsidRPr="007302FF">
              <w:rPr>
                <w:rFonts w:ascii="Times" w:hAnsi="Times" w:cs="Times"/>
                <w:b/>
              </w:rPr>
              <w:t xml:space="preserve">sfinansowanie </w:t>
            </w:r>
            <w:r w:rsidR="007302FF" w:rsidRPr="007302FF">
              <w:rPr>
                <w:rFonts w:ascii="Times" w:hAnsi="Times" w:cs="Times"/>
                <w:b/>
              </w:rPr>
              <w:t>kosztów pełnienia przez świadczeniodawców udzielających świadczeń z zakresu podstawowej opieki zdrowotnej funkcji punktu potwierdzającego profil zaufany, a także prowadzenie przez tych świadczeniodawców kampanii informacyjnej mającej na celu zakładanie profili zaufanych w inny dostępny sposób</w:t>
            </w:r>
            <w:r w:rsidR="00E52F77">
              <w:rPr>
                <w:rFonts w:ascii="Times" w:hAnsi="Times" w:cs="Times"/>
                <w:b/>
              </w:rPr>
              <w:t xml:space="preserve"> oraz aktywowanie IKP</w:t>
            </w:r>
            <w:r w:rsidR="007302FF" w:rsidRPr="007302FF">
              <w:rPr>
                <w:rFonts w:ascii="Times" w:hAnsi="Times" w:cs="Times"/>
              </w:rPr>
              <w:t xml:space="preserve">. </w:t>
            </w:r>
            <w:r w:rsidR="00553CFA" w:rsidRPr="007302FF">
              <w:rPr>
                <w:rFonts w:ascii="Times" w:hAnsi="Times" w:cs="Times"/>
              </w:rPr>
              <w:t xml:space="preserve">Przyjęto </w:t>
            </w:r>
            <w:r w:rsidR="004B758C" w:rsidRPr="007302FF">
              <w:rPr>
                <w:rFonts w:ascii="Times" w:hAnsi="Times" w:cs="Times"/>
              </w:rPr>
              <w:t>założenie,</w:t>
            </w:r>
            <w:r w:rsidR="00553CFA" w:rsidRPr="007302FF">
              <w:rPr>
                <w:rFonts w:ascii="Times" w:hAnsi="Times" w:cs="Times"/>
              </w:rPr>
              <w:t xml:space="preserve"> że </w:t>
            </w:r>
            <w:r w:rsidR="007302FF" w:rsidRPr="007302FF">
              <w:rPr>
                <w:rFonts w:ascii="Times" w:hAnsi="Times" w:cs="Times"/>
              </w:rPr>
              <w:t xml:space="preserve">wysokość środków przekazywanych ww. świadczeniodawcom wyniesie </w:t>
            </w:r>
            <w:r w:rsidR="00553CFA" w:rsidRPr="007302FF">
              <w:rPr>
                <w:rFonts w:ascii="Times" w:hAnsi="Times" w:cs="Times"/>
              </w:rPr>
              <w:t>10 zł</w:t>
            </w:r>
            <w:r w:rsidR="007302FF" w:rsidRPr="007302FF">
              <w:rPr>
                <w:rFonts w:ascii="Times" w:hAnsi="Times" w:cs="Times"/>
              </w:rPr>
              <w:t xml:space="preserve"> za </w:t>
            </w:r>
            <w:r w:rsidR="00E52F77">
              <w:rPr>
                <w:rFonts w:ascii="Times" w:hAnsi="Times" w:cs="Times"/>
              </w:rPr>
              <w:t>każde IKP aktywowane wskutek działań danego świadczeniodawcy</w:t>
            </w:r>
            <w:r w:rsidR="00553CFA" w:rsidRPr="007302FF">
              <w:rPr>
                <w:rFonts w:ascii="Times" w:hAnsi="Times" w:cs="Times"/>
              </w:rPr>
              <w:t>.</w:t>
            </w:r>
            <w:r w:rsidR="00553CFA" w:rsidRPr="00546B8F">
              <w:rPr>
                <w:rFonts w:ascii="Times" w:hAnsi="Times" w:cs="Times"/>
              </w:rPr>
              <w:t xml:space="preserve"> </w:t>
            </w:r>
            <w:r w:rsidR="002B67CD">
              <w:rPr>
                <w:rFonts w:ascii="Times" w:hAnsi="Times" w:cs="Times"/>
              </w:rPr>
              <w:t xml:space="preserve">Powyższa kwota została skalkulowana w oparciu o założenie, że średnie wynagrodzenie osoby odpowiedzialnej za potwierdzenie Profilu Zaufanego wynosi 4800 zł brutto, a średni czas poświęcony na potwierdzenie Profilu Zaufanego lub działania informacyjne i organizacyjne związane z </w:t>
            </w:r>
            <w:r w:rsidR="00C7665C">
              <w:rPr>
                <w:rFonts w:ascii="Times" w:hAnsi="Times" w:cs="Times"/>
              </w:rPr>
              <w:t>potwierdzeniem Profilu Zaufanego</w:t>
            </w:r>
            <w:r w:rsidR="002B67CD">
              <w:rPr>
                <w:rFonts w:ascii="Times" w:hAnsi="Times" w:cs="Times"/>
              </w:rPr>
              <w:t xml:space="preserve"> i </w:t>
            </w:r>
            <w:r w:rsidR="00C7665C">
              <w:rPr>
                <w:rFonts w:ascii="Times" w:hAnsi="Times" w:cs="Times"/>
              </w:rPr>
              <w:t xml:space="preserve">aktywowaniem </w:t>
            </w:r>
            <w:r w:rsidR="002B67CD">
              <w:rPr>
                <w:rFonts w:ascii="Times" w:hAnsi="Times" w:cs="Times"/>
              </w:rPr>
              <w:t xml:space="preserve">Internetowego Konta Pacjenta wynosi 20 minut. </w:t>
            </w:r>
          </w:p>
          <w:p w:rsidR="00BD258E" w:rsidRPr="009B3131" w:rsidRDefault="00BD258E" w:rsidP="009B3131">
            <w:pPr>
              <w:spacing w:line="240" w:lineRule="auto"/>
              <w:jc w:val="both"/>
              <w:rPr>
                <w:rFonts w:ascii="Times" w:hAnsi="Times" w:cs="Times"/>
              </w:rPr>
            </w:pPr>
          </w:p>
          <w:p w:rsidR="00BD258E" w:rsidRPr="002B246D" w:rsidRDefault="00B9595F" w:rsidP="009B3131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 w:rsidRPr="009B3131">
              <w:rPr>
                <w:rFonts w:ascii="Times" w:hAnsi="Times" w:cs="Times"/>
              </w:rPr>
              <w:t>2</w:t>
            </w:r>
            <w:r w:rsidR="00BD258E" w:rsidRPr="009B3131">
              <w:rPr>
                <w:rFonts w:ascii="Times" w:hAnsi="Times" w:cs="Times"/>
              </w:rPr>
              <w:t xml:space="preserve">. </w:t>
            </w:r>
            <w:r w:rsidR="00BD258E" w:rsidRPr="009B3131">
              <w:rPr>
                <w:rFonts w:ascii="Times" w:hAnsi="Times" w:cs="Times"/>
                <w:b/>
              </w:rPr>
              <w:t>Zmniejszone i przesunięte w czasie zostaną</w:t>
            </w:r>
            <w:r w:rsidR="00BD258E" w:rsidRPr="009B3131">
              <w:rPr>
                <w:rFonts w:ascii="Times" w:hAnsi="Times" w:cs="Times"/>
              </w:rPr>
              <w:t xml:space="preserve"> </w:t>
            </w:r>
            <w:r w:rsidR="00BD258E" w:rsidRPr="009B3131">
              <w:rPr>
                <w:rFonts w:ascii="Times" w:hAnsi="Times" w:cs="Times"/>
                <w:b/>
              </w:rPr>
              <w:t>wydatki na wymianę ITS w ramach Platform P1, P2 i P4.</w:t>
            </w:r>
            <w:r w:rsidR="00BD258E" w:rsidRPr="009B3131">
              <w:rPr>
                <w:rFonts w:ascii="Times" w:hAnsi="Times" w:cs="Times"/>
              </w:rPr>
              <w:t xml:space="preserve"> Zgodnie z art. 16 ust. 1 ustawy z 9 października 2015 r. o zmianie ustawy o systemie informacji w ochronie zdrowia oraz niektórych innych ustaw oraz OSR do projektu ww. ustawy</w:t>
            </w:r>
            <w:r w:rsidR="00BD258E" w:rsidRPr="009B3131">
              <w:rPr>
                <w:rFonts w:ascii="Times" w:hAnsi="Times" w:cs="Times"/>
                <w:i/>
              </w:rPr>
              <w:t xml:space="preserve">, </w:t>
            </w:r>
            <w:r w:rsidR="00BD258E" w:rsidRPr="009B3131">
              <w:rPr>
                <w:rFonts w:ascii="Times" w:hAnsi="Times" w:cs="Times"/>
              </w:rPr>
              <w:t xml:space="preserve">w ramach środków na utrzymanie projektów </w:t>
            </w:r>
            <w:r w:rsidR="000A7CE9" w:rsidRPr="009B3131">
              <w:rPr>
                <w:rFonts w:ascii="Times" w:hAnsi="Times" w:cs="Times"/>
              </w:rPr>
              <w:t xml:space="preserve">Platform </w:t>
            </w:r>
            <w:r w:rsidR="00BD258E" w:rsidRPr="009B3131">
              <w:rPr>
                <w:rFonts w:ascii="Times" w:hAnsi="Times" w:cs="Times"/>
              </w:rPr>
              <w:t>P1, P2 i P4 planowano w 2019 r. gruntowaną wymianę ITS zakupionego w ramach ww. projektów w łącznej wysok</w:t>
            </w:r>
            <w:r w:rsidR="00743FFA" w:rsidRPr="009B3131">
              <w:rPr>
                <w:rFonts w:ascii="Times" w:hAnsi="Times" w:cs="Times"/>
              </w:rPr>
              <w:t>ości 140</w:t>
            </w:r>
            <w:r w:rsidR="00BD258E" w:rsidRPr="009B3131">
              <w:rPr>
                <w:rFonts w:ascii="Times" w:hAnsi="Times" w:cs="Times"/>
              </w:rPr>
              <w:t xml:space="preserve"> mln zł. Po dokonaniu analizy posiadanych zasobów przy uwzględnieniu zasady gospodarności oraz optymalizacji wydatków dokonano przesunięcia planowanego terminu rozpoczęci</w:t>
            </w:r>
            <w:r w:rsidRPr="009B3131">
              <w:rPr>
                <w:rFonts w:ascii="Times" w:hAnsi="Times" w:cs="Times"/>
              </w:rPr>
              <w:t>a</w:t>
            </w:r>
            <w:r w:rsidR="00BD258E" w:rsidRPr="009B3131">
              <w:rPr>
                <w:rFonts w:ascii="Times" w:hAnsi="Times" w:cs="Times"/>
              </w:rPr>
              <w:t xml:space="preserve"> wymiany przestarzałego i mało wydajnego sprzętu</w:t>
            </w:r>
            <w:r w:rsidR="00743FFA" w:rsidRPr="009B3131">
              <w:rPr>
                <w:rFonts w:ascii="Times" w:hAnsi="Times" w:cs="Times"/>
              </w:rPr>
              <w:t xml:space="preserve"> (na 2019 r. przeznaczono na wymianę ITS jedynie 1 mln zł)</w:t>
            </w:r>
            <w:r w:rsidR="00BD258E" w:rsidRPr="009B3131">
              <w:rPr>
                <w:rFonts w:ascii="Times" w:hAnsi="Times" w:cs="Times"/>
              </w:rPr>
              <w:t xml:space="preserve">. Obecnie zaplanowano wydatki w tym zakresie na lata 2020 – 2022, jednocześnie zmniejszając koszt ww. wymiany ITS – </w:t>
            </w:r>
            <w:r w:rsidR="00BD258E" w:rsidRPr="00777459">
              <w:rPr>
                <w:rFonts w:ascii="Times" w:hAnsi="Times" w:cs="Times"/>
                <w:u w:val="single"/>
              </w:rPr>
              <w:t>aktualnie szacowana</w:t>
            </w:r>
            <w:r w:rsidR="00BD258E" w:rsidRPr="00777459">
              <w:rPr>
                <w:rFonts w:ascii="Times New Roman" w:hAnsi="Times New Roman"/>
                <w:u w:val="single"/>
              </w:rPr>
              <w:t xml:space="preserve"> wartość zadania to 83,80 mln zł </w:t>
            </w:r>
            <w:r w:rsidR="00743FFA" w:rsidRPr="00777459">
              <w:rPr>
                <w:rFonts w:ascii="Times New Roman" w:hAnsi="Times New Roman"/>
                <w:u w:val="single"/>
              </w:rPr>
              <w:t>(2020 r. – 49,30 mln zł, 2021 r. – 29,50 mln zł, 2022 r. – 5,00 mln zł</w:t>
            </w:r>
            <w:r w:rsidR="00743FFA">
              <w:rPr>
                <w:rFonts w:ascii="Times New Roman" w:hAnsi="Times New Roman"/>
              </w:rPr>
              <w:t xml:space="preserve">), </w:t>
            </w:r>
            <w:r w:rsidR="00BD258E" w:rsidRPr="002B246D">
              <w:rPr>
                <w:rFonts w:ascii="Times New Roman" w:hAnsi="Times New Roman"/>
              </w:rPr>
              <w:t xml:space="preserve">w związku z czym </w:t>
            </w:r>
            <w:r w:rsidR="00AE015B">
              <w:rPr>
                <w:rFonts w:ascii="Times New Roman" w:hAnsi="Times New Roman"/>
              </w:rPr>
              <w:t>zmniejszenie planowanych wydatków</w:t>
            </w:r>
            <w:r w:rsidR="00BD258E" w:rsidRPr="002B246D">
              <w:rPr>
                <w:rFonts w:ascii="Times New Roman" w:hAnsi="Times New Roman"/>
              </w:rPr>
              <w:t xml:space="preserve"> w stosunku do pierwotnych założeń (1</w:t>
            </w:r>
            <w:r w:rsidR="00743FFA">
              <w:rPr>
                <w:rFonts w:ascii="Times New Roman" w:hAnsi="Times New Roman"/>
              </w:rPr>
              <w:t>39 mln zł) wynosi 55</w:t>
            </w:r>
            <w:r w:rsidR="00BD258E" w:rsidRPr="002B246D">
              <w:rPr>
                <w:rFonts w:ascii="Times New Roman" w:hAnsi="Times New Roman"/>
              </w:rPr>
              <w:t>,20 mln zł.</w:t>
            </w:r>
          </w:p>
          <w:p w:rsidR="002B246D" w:rsidRDefault="002B246D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BD258E" w:rsidRDefault="00A74689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258E" w:rsidRPr="002B246D">
              <w:rPr>
                <w:rFonts w:ascii="Times New Roman" w:hAnsi="Times New Roman"/>
              </w:rPr>
              <w:t xml:space="preserve">. Ponadto, zaplanowano </w:t>
            </w:r>
            <w:r w:rsidR="00BD258E" w:rsidRPr="009B3131">
              <w:rPr>
                <w:rFonts w:ascii="Times New Roman" w:hAnsi="Times New Roman"/>
                <w:b/>
              </w:rPr>
              <w:t>wydatki związane z</w:t>
            </w:r>
            <w:r w:rsidR="00BD258E" w:rsidRPr="002B246D">
              <w:rPr>
                <w:rFonts w:ascii="Times New Roman" w:hAnsi="Times New Roman"/>
              </w:rPr>
              <w:t xml:space="preserve"> </w:t>
            </w:r>
            <w:r w:rsidR="002B246D">
              <w:rPr>
                <w:rFonts w:ascii="Times New Roman" w:hAnsi="Times New Roman"/>
                <w:b/>
              </w:rPr>
              <w:t xml:space="preserve">utworzeniem </w:t>
            </w:r>
            <w:r w:rsidR="00BD258E" w:rsidRPr="002B246D">
              <w:rPr>
                <w:rFonts w:ascii="Times New Roman" w:hAnsi="Times New Roman"/>
                <w:b/>
              </w:rPr>
              <w:t>w ramach C</w:t>
            </w:r>
            <w:r w:rsidR="00F16E0A">
              <w:rPr>
                <w:rFonts w:ascii="Times New Roman" w:hAnsi="Times New Roman"/>
                <w:b/>
              </w:rPr>
              <w:t>entr</w:t>
            </w:r>
            <w:r w:rsidR="00E05B9B">
              <w:rPr>
                <w:rFonts w:ascii="Times New Roman" w:hAnsi="Times New Roman"/>
                <w:b/>
              </w:rPr>
              <w:t>um</w:t>
            </w:r>
            <w:r w:rsidR="00F16E0A">
              <w:rPr>
                <w:rFonts w:ascii="Times New Roman" w:hAnsi="Times New Roman"/>
                <w:b/>
              </w:rPr>
              <w:t xml:space="preserve"> </w:t>
            </w:r>
            <w:r w:rsidR="00BD258E" w:rsidRPr="002B246D">
              <w:rPr>
                <w:rFonts w:ascii="Times New Roman" w:hAnsi="Times New Roman"/>
                <w:b/>
              </w:rPr>
              <w:t>S</w:t>
            </w:r>
            <w:r w:rsidR="00F16E0A">
              <w:rPr>
                <w:rFonts w:ascii="Times New Roman" w:hAnsi="Times New Roman"/>
                <w:b/>
              </w:rPr>
              <w:t>ystem</w:t>
            </w:r>
            <w:r w:rsidR="00E05B9B">
              <w:rPr>
                <w:rFonts w:ascii="Times New Roman" w:hAnsi="Times New Roman"/>
                <w:b/>
              </w:rPr>
              <w:t>ów</w:t>
            </w:r>
            <w:r w:rsidR="00F16E0A">
              <w:rPr>
                <w:rFonts w:ascii="Times New Roman" w:hAnsi="Times New Roman"/>
                <w:b/>
              </w:rPr>
              <w:t xml:space="preserve"> </w:t>
            </w:r>
            <w:r w:rsidR="00BD258E" w:rsidRPr="002B246D">
              <w:rPr>
                <w:rFonts w:ascii="Times New Roman" w:hAnsi="Times New Roman"/>
                <w:b/>
              </w:rPr>
              <w:t>I</w:t>
            </w:r>
            <w:r w:rsidR="00F16E0A">
              <w:rPr>
                <w:rFonts w:ascii="Times New Roman" w:hAnsi="Times New Roman"/>
                <w:b/>
              </w:rPr>
              <w:t>nformac</w:t>
            </w:r>
            <w:r w:rsidR="00E05B9B">
              <w:rPr>
                <w:rFonts w:ascii="Times New Roman" w:hAnsi="Times New Roman"/>
                <w:b/>
              </w:rPr>
              <w:t>yjnych</w:t>
            </w:r>
            <w:r w:rsidR="00F16E0A">
              <w:rPr>
                <w:rFonts w:ascii="Times New Roman" w:hAnsi="Times New Roman"/>
                <w:b/>
              </w:rPr>
              <w:t xml:space="preserve"> </w:t>
            </w:r>
            <w:r w:rsidR="00BD258E" w:rsidRPr="002B246D">
              <w:rPr>
                <w:rFonts w:ascii="Times New Roman" w:hAnsi="Times New Roman"/>
                <w:b/>
              </w:rPr>
              <w:t>O</w:t>
            </w:r>
            <w:r w:rsidR="00F16E0A">
              <w:rPr>
                <w:rFonts w:ascii="Times New Roman" w:hAnsi="Times New Roman"/>
                <w:b/>
              </w:rPr>
              <w:t xml:space="preserve">chrony </w:t>
            </w:r>
            <w:r w:rsidR="00BD258E" w:rsidRPr="002B246D">
              <w:rPr>
                <w:rFonts w:ascii="Times New Roman" w:hAnsi="Times New Roman"/>
                <w:b/>
              </w:rPr>
              <w:t>Z</w:t>
            </w:r>
            <w:r w:rsidR="00F16E0A">
              <w:rPr>
                <w:rFonts w:ascii="Times New Roman" w:hAnsi="Times New Roman"/>
                <w:b/>
              </w:rPr>
              <w:t>drowia (CSIOZ)</w:t>
            </w:r>
            <w:r w:rsidR="00BD258E" w:rsidRPr="002B246D">
              <w:rPr>
                <w:rFonts w:ascii="Times New Roman" w:hAnsi="Times New Roman"/>
              </w:rPr>
              <w:t xml:space="preserve"> </w:t>
            </w:r>
            <w:r w:rsidR="00BD258E" w:rsidRPr="002B246D">
              <w:rPr>
                <w:rFonts w:ascii="Times New Roman" w:hAnsi="Times New Roman"/>
                <w:b/>
              </w:rPr>
              <w:t>KPK</w:t>
            </w:r>
            <w:r w:rsidR="00743FFA">
              <w:rPr>
                <w:rFonts w:ascii="Times New Roman" w:hAnsi="Times New Roman"/>
                <w:b/>
              </w:rPr>
              <w:t xml:space="preserve"> </w:t>
            </w:r>
            <w:r w:rsidR="00F16E0A" w:rsidRPr="002B246D">
              <w:rPr>
                <w:rFonts w:ascii="Times New Roman" w:hAnsi="Times New Roman"/>
                <w:b/>
              </w:rPr>
              <w:t xml:space="preserve">dla e-Zdrowia w </w:t>
            </w:r>
            <w:r w:rsidR="00F16E0A">
              <w:rPr>
                <w:rFonts w:ascii="Times New Roman" w:hAnsi="Times New Roman"/>
                <w:b/>
              </w:rPr>
              <w:t>kraju</w:t>
            </w:r>
            <w:r w:rsidR="00F16E0A" w:rsidRPr="002B246D">
              <w:rPr>
                <w:rFonts w:ascii="Times New Roman" w:hAnsi="Times New Roman"/>
                <w:b/>
              </w:rPr>
              <w:t xml:space="preserve"> </w:t>
            </w:r>
            <w:r w:rsidR="00743FFA" w:rsidRPr="00743FFA">
              <w:rPr>
                <w:rFonts w:ascii="Times New Roman" w:hAnsi="Times New Roman"/>
              </w:rPr>
              <w:t>– tabela zał. 1</w:t>
            </w:r>
            <w:r w:rsidR="00BD258E" w:rsidRPr="00E05B9B">
              <w:rPr>
                <w:rFonts w:ascii="Times New Roman" w:hAnsi="Times New Roman"/>
              </w:rPr>
              <w:t>.</w:t>
            </w:r>
            <w:r w:rsidR="00BD258E" w:rsidRPr="002B246D">
              <w:rPr>
                <w:rFonts w:ascii="Times New Roman" w:hAnsi="Times New Roman"/>
              </w:rPr>
              <w:t xml:space="preserve"> CSIOZ realizuje projekt pn. Krajowy Punkt Kontaktowy dla e-Zdrowia w Polsce. Zakres projektu obejmuje dwie usługi: wymianę transgranicznej recepty elektronicznej - ePrescription (eP) i dokument realizacji recepty elektronicznej - eDispensation (eD). </w:t>
            </w:r>
          </w:p>
          <w:p w:rsidR="002B246D" w:rsidRPr="002B246D" w:rsidRDefault="00BD258E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B246D">
              <w:rPr>
                <w:rFonts w:ascii="Times New Roman" w:hAnsi="Times New Roman"/>
              </w:rPr>
              <w:t xml:space="preserve">Środki na dofinansowanie projektu KPK pozyskano w ramach zawartej w dniu 21.06.2018 r. z Agencją Wykonawczą do spraw Innowacyjności i Sieci (KE), Umowy grantu nr INEA/CEF/ICT/A2017/1539643. Łącznie budżet projektu wynosi 616.320 EUR, w tym: 462.240 EUR stanowi dofinansowanie ze środków Instrumentu „Łącząc Europę” (CEF) dla sektora telekomunikacji (75% poniesionych wydatków kwalifikowanych), a 154.080 EUR stanowi współfinansowanie z budżetu państwa (25% poniesionych wydatków kwalifikowanych). Powyższy budżet jest przewidziany na 48 miesięcy realizacji projektu tj. od </w:t>
            </w:r>
            <w:r w:rsidR="004B758C">
              <w:rPr>
                <w:rFonts w:ascii="Times New Roman" w:hAnsi="Times New Roman"/>
              </w:rPr>
              <w:t xml:space="preserve">dnia </w:t>
            </w:r>
            <w:r w:rsidRPr="002B246D">
              <w:rPr>
                <w:rFonts w:ascii="Times New Roman" w:hAnsi="Times New Roman"/>
              </w:rPr>
              <w:t xml:space="preserve">1.07.2018 r. do </w:t>
            </w:r>
            <w:r w:rsidR="004B758C">
              <w:rPr>
                <w:rFonts w:ascii="Times New Roman" w:hAnsi="Times New Roman"/>
              </w:rPr>
              <w:t xml:space="preserve">dnia </w:t>
            </w:r>
            <w:r w:rsidRPr="002B246D">
              <w:rPr>
                <w:rFonts w:ascii="Times New Roman" w:hAnsi="Times New Roman"/>
              </w:rPr>
              <w:t>30.06.2022 r. W czerwcu 2018 r. Agencja w ramach prefinansowania przekazała w trybie zaliczkowym na rachunek bankowy prowadzony przez Ministra Finansów kwotę 231 120 EUR</w:t>
            </w:r>
            <w:r w:rsidR="004B758C">
              <w:rPr>
                <w:rFonts w:ascii="Times New Roman" w:hAnsi="Times New Roman"/>
              </w:rPr>
              <w:t>O</w:t>
            </w:r>
            <w:r w:rsidRPr="002B246D">
              <w:rPr>
                <w:rFonts w:ascii="Times New Roman" w:hAnsi="Times New Roman"/>
              </w:rPr>
              <w:t>, której równowartość wg kursu walutowego PLN/EURO = 4</w:t>
            </w:r>
            <w:r w:rsidR="004B758C">
              <w:rPr>
                <w:rFonts w:ascii="Times New Roman" w:hAnsi="Times New Roman"/>
              </w:rPr>
              <w:t>,15 zł stanowi kwota 959 148 zł</w:t>
            </w:r>
            <w:r w:rsidRPr="002B246D">
              <w:rPr>
                <w:rFonts w:ascii="Times New Roman" w:hAnsi="Times New Roman"/>
              </w:rPr>
              <w:t xml:space="preserve">, tj. 50% teoretycznej, maksymalnej kwoty grantu. Po zakończeniu projektu Agencja zatwierdzi kwotę poniesionych wydatków kwalifikowanych i wypłaci w trybie refundacji płatność końcową, stanowiącą różnicę wydatków poniesionych i zaliczki wypłaconej na prefinansowanie. </w:t>
            </w:r>
          </w:p>
          <w:p w:rsidR="00BD258E" w:rsidRDefault="00BD258E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B246D">
              <w:rPr>
                <w:rFonts w:ascii="Times New Roman" w:hAnsi="Times New Roman"/>
              </w:rPr>
              <w:t xml:space="preserve">W związku z powyższym ujęte zostały wartości projektu jakie muszą zostać poniesione w związku z jego realizacją przez budżet państwa stanowiące 25% wartości całego projektu, przy uwzględnieniu ww. kursu. </w:t>
            </w:r>
            <w:r w:rsidR="006C6814" w:rsidRPr="006C6814">
              <w:rPr>
                <w:rFonts w:ascii="Times New Roman" w:hAnsi="Times New Roman"/>
                <w:u w:val="single"/>
              </w:rPr>
              <w:t>Łącznie na sfinansowanie ww. wkładu własnego zaplanowano kwotę 629 961,13 zł na lata 2019 – 22</w:t>
            </w:r>
            <w:r w:rsidR="006C6814">
              <w:rPr>
                <w:rFonts w:ascii="Times New Roman" w:hAnsi="Times New Roman"/>
              </w:rPr>
              <w:t xml:space="preserve">. </w:t>
            </w:r>
            <w:r w:rsidRPr="002B246D">
              <w:rPr>
                <w:rFonts w:ascii="Times New Roman" w:hAnsi="Times New Roman"/>
              </w:rPr>
              <w:t>W kalkulacji uwzględniono fakt poniesienia wydatków w 2018 r. w łącznej wysokości 37 885,50 zł gdzie w ramach BP - 8 865,24 zł natomiast w ramach BE 29 020,26</w:t>
            </w:r>
            <w:r w:rsidR="002B246D" w:rsidRPr="002B246D">
              <w:rPr>
                <w:rFonts w:ascii="Times New Roman" w:hAnsi="Times New Roman"/>
              </w:rPr>
              <w:t xml:space="preserve"> zł.</w:t>
            </w:r>
            <w:r w:rsidRPr="002B246D">
              <w:rPr>
                <w:rFonts w:ascii="Times New Roman" w:hAnsi="Times New Roman"/>
              </w:rPr>
              <w:t xml:space="preserve"> </w:t>
            </w:r>
            <w:r w:rsidR="002B246D" w:rsidRPr="002B246D">
              <w:rPr>
                <w:rFonts w:ascii="Times New Roman" w:hAnsi="Times New Roman"/>
              </w:rPr>
              <w:t>K</w:t>
            </w:r>
            <w:r w:rsidRPr="002B246D">
              <w:rPr>
                <w:rFonts w:ascii="Times New Roman" w:hAnsi="Times New Roman"/>
              </w:rPr>
              <w:t>wotę w wysokości 2 519 842,50 zł (BP - 629 961,13 zł; BE - 1 889 881,37 zł) podzielono zgodnie z aktualnym harmonogramem realizacji projektu.</w:t>
            </w:r>
            <w:r w:rsidR="00777459">
              <w:rPr>
                <w:rFonts w:ascii="Times New Roman" w:hAnsi="Times New Roman"/>
              </w:rPr>
              <w:t xml:space="preserve"> Szczegółowy podział ww. kwoty (na pozycje i lata) wskazano w zał. do OSR.</w:t>
            </w:r>
            <w:r w:rsidR="00E52E43">
              <w:rPr>
                <w:rFonts w:ascii="Times New Roman" w:hAnsi="Times New Roman"/>
              </w:rPr>
              <w:t xml:space="preserve"> Należy podkreślić, że środki na 2019 r. są ujęte w planie finansowym CSIOZ na 2019 r. </w:t>
            </w:r>
          </w:p>
          <w:p w:rsidR="000F7C73" w:rsidRDefault="000F7C73" w:rsidP="000F7C7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B246D">
              <w:rPr>
                <w:rFonts w:ascii="Times New Roman" w:hAnsi="Times New Roman"/>
              </w:rPr>
              <w:t>Do realizacji powyższych potrzeb została stworzona sieć wymiany danych TESTA (za pośrednictwem sieci GovNet będącej siecią podkładową dla TESTA). W tym celu niezbędny jest zakup sprzętu (przełącznika i rutera) jako wymóg konieczny do działania usługi, którego specyfika sprzętowa została ściśle określona przez Ministerstwo Spraw Wewnętrznych i Administracji.</w:t>
            </w:r>
          </w:p>
          <w:p w:rsidR="00C054AD" w:rsidRDefault="00BD258E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B3131">
              <w:rPr>
                <w:rFonts w:ascii="Times New Roman" w:hAnsi="Times New Roman"/>
              </w:rPr>
              <w:t>Po zakończeniu realizacji projektu zaplanowano koszty związane z jego utrzymaniem</w:t>
            </w:r>
            <w:r w:rsidR="007D7967">
              <w:rPr>
                <w:rFonts w:ascii="Times New Roman" w:hAnsi="Times New Roman"/>
              </w:rPr>
              <w:t xml:space="preserve"> (koszt utrzymania łączy oraz </w:t>
            </w:r>
            <w:r w:rsidR="00C054AD" w:rsidRPr="009B3131">
              <w:rPr>
                <w:rFonts w:ascii="Times New Roman" w:hAnsi="Times New Roman"/>
              </w:rPr>
              <w:t>koszt odtworzenia infrastruktury</w:t>
            </w:r>
            <w:r w:rsidR="00C054AD">
              <w:rPr>
                <w:rFonts w:ascii="Times New Roman" w:hAnsi="Times New Roman"/>
              </w:rPr>
              <w:t>,</w:t>
            </w:r>
            <w:r w:rsidR="00C054AD" w:rsidRPr="009B3131">
              <w:rPr>
                <w:rFonts w:ascii="Times New Roman" w:hAnsi="Times New Roman"/>
              </w:rPr>
              <w:t xml:space="preserve"> uwzględniony co pięć lat od jego zakupu w ramach projektu</w:t>
            </w:r>
            <w:r w:rsidR="007D7967">
              <w:rPr>
                <w:rFonts w:ascii="Times New Roman" w:hAnsi="Times New Roman"/>
              </w:rPr>
              <w:t>)</w:t>
            </w:r>
            <w:r w:rsidR="00C054AD" w:rsidRPr="009B3131">
              <w:rPr>
                <w:rFonts w:ascii="Times New Roman" w:hAnsi="Times New Roman"/>
              </w:rPr>
              <w:t>.</w:t>
            </w:r>
            <w:r w:rsidR="006C6814">
              <w:rPr>
                <w:rFonts w:ascii="Times New Roman" w:hAnsi="Times New Roman"/>
              </w:rPr>
              <w:t xml:space="preserve"> </w:t>
            </w:r>
            <w:r w:rsidR="006C6814" w:rsidRPr="00210554">
              <w:rPr>
                <w:rFonts w:ascii="Times New Roman" w:hAnsi="Times New Roman"/>
                <w:u w:val="single"/>
              </w:rPr>
              <w:t>Zaplanowane wydatki na lata 2022-29 w zakresie usług związanych z utrzymaniem łączy itp. wynoszą 309 719,31 zł, natomiast wydatki związane z odtworzeniem infrastruktury opiewają w tym okresie na kwotę 130 220, 61 zł</w:t>
            </w:r>
            <w:r w:rsidR="006C6814">
              <w:rPr>
                <w:rFonts w:ascii="Times New Roman" w:hAnsi="Times New Roman"/>
              </w:rPr>
              <w:t xml:space="preserve"> (61 096, 04 zł w 2024 r. oraz 69 124, 57 zł.).</w:t>
            </w:r>
            <w:r w:rsidR="00777459">
              <w:rPr>
                <w:rFonts w:ascii="Times New Roman" w:hAnsi="Times New Roman"/>
              </w:rPr>
              <w:t xml:space="preserve"> Szczegółowy podział ww. kwoty (na pozycje i lata) wskazano w zał. do OSR.</w:t>
            </w:r>
          </w:p>
          <w:p w:rsidR="002714C4" w:rsidRPr="00D47AFD" w:rsidRDefault="00D64758" w:rsidP="009B313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Koszty dodatkowego zatrudnienia związanego z funkcjonowaniem</w:t>
            </w:r>
            <w:r w:rsidR="00892F4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KPK </w:t>
            </w:r>
            <w:r w:rsidR="006C6814">
              <w:rPr>
                <w:rFonts w:ascii="Times New Roman" w:hAnsi="Times New Roman"/>
              </w:rPr>
              <w:t xml:space="preserve">od roku 2023 </w:t>
            </w:r>
            <w:r>
              <w:rPr>
                <w:rFonts w:ascii="Times New Roman" w:hAnsi="Times New Roman"/>
              </w:rPr>
              <w:t>zostaną sfinansowane ze środków Centrum Systemów Informacyjnych Ochrony Zdrowia i nie będą wymagały zwiększenia nakładów ze strony budżetu państwa.</w:t>
            </w:r>
          </w:p>
        </w:tc>
      </w:tr>
      <w:tr w:rsidR="000A3038" w:rsidRPr="009416AD" w:rsidTr="00F90BA8">
        <w:trPr>
          <w:gridAfter w:val="1"/>
          <w:wAfter w:w="28" w:type="dxa"/>
          <w:trHeight w:val="345"/>
        </w:trPr>
        <w:tc>
          <w:tcPr>
            <w:tcW w:w="10916" w:type="dxa"/>
            <w:gridSpan w:val="27"/>
            <w:shd w:val="clear" w:color="auto" w:fill="99CCFF"/>
          </w:tcPr>
          <w:p w:rsidR="000A3038" w:rsidRPr="009416AD" w:rsidRDefault="000A303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b/>
                <w:color w:val="000000"/>
                <w:spacing w:val="-2"/>
              </w:rPr>
              <w:t>7.</w:t>
            </w:r>
            <w:r w:rsidR="00445A48"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9416AD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9416AD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DC5DC4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0A3038" w:rsidRPr="009416AD" w:rsidTr="00F90BA8">
        <w:trPr>
          <w:trHeight w:val="142"/>
        </w:trPr>
        <w:tc>
          <w:tcPr>
            <w:tcW w:w="3927" w:type="dxa"/>
            <w:gridSpan w:val="8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Czas w latach od wejścia w życie zmian</w:t>
            </w:r>
          </w:p>
        </w:tc>
        <w:tc>
          <w:tcPr>
            <w:tcW w:w="1347" w:type="dxa"/>
            <w:gridSpan w:val="3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1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gridSpan w:val="5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10</w:t>
            </w:r>
          </w:p>
        </w:tc>
        <w:tc>
          <w:tcPr>
            <w:tcW w:w="1040" w:type="dxa"/>
            <w:gridSpan w:val="2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i/>
                <w:spacing w:val="-2"/>
              </w:rPr>
            </w:pPr>
            <w:r w:rsidRPr="00DC5DC4">
              <w:rPr>
                <w:rFonts w:ascii="Times New Roman" w:hAnsi="Times New Roman"/>
                <w:i/>
                <w:spacing w:val="-2"/>
              </w:rPr>
              <w:t>Łącznie</w:t>
            </w:r>
            <w:r w:rsidRPr="00DC5DC4" w:rsidDel="0073273A">
              <w:rPr>
                <w:rFonts w:ascii="Times New Roman" w:hAnsi="Times New Roman"/>
                <w:i/>
                <w:spacing w:val="-2"/>
              </w:rPr>
              <w:t xml:space="preserve"> </w:t>
            </w:r>
            <w:r w:rsidRPr="00DC5DC4">
              <w:rPr>
                <w:rFonts w:ascii="Times New Roman" w:hAnsi="Times New Roman"/>
                <w:i/>
                <w:spacing w:val="-2"/>
              </w:rPr>
              <w:t>(0-10)</w:t>
            </w:r>
          </w:p>
        </w:tc>
      </w:tr>
      <w:tr w:rsidR="000A3038" w:rsidRPr="009416AD" w:rsidTr="00F90BA8">
        <w:trPr>
          <w:trHeight w:val="142"/>
        </w:trPr>
        <w:tc>
          <w:tcPr>
            <w:tcW w:w="1745" w:type="dxa"/>
            <w:gridSpan w:val="2"/>
            <w:vMerge w:val="restart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W ujęciu pieniężnym</w:t>
            </w:r>
          </w:p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  <w:spacing w:val="-2"/>
              </w:rPr>
              <w:t>(w mln zł)</w:t>
            </w:r>
          </w:p>
        </w:tc>
        <w:tc>
          <w:tcPr>
            <w:tcW w:w="2182" w:type="dxa"/>
            <w:gridSpan w:val="6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1347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5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1040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DC5DC4">
              <w:rPr>
                <w:rFonts w:ascii="Times New Roman" w:hAnsi="Times New Roman"/>
                <w:spacing w:val="-2"/>
              </w:rPr>
              <w:t>0</w:t>
            </w:r>
          </w:p>
        </w:tc>
      </w:tr>
      <w:tr w:rsidR="000A3038" w:rsidRPr="009416AD" w:rsidTr="00F90BA8">
        <w:trPr>
          <w:trHeight w:val="142"/>
        </w:trPr>
        <w:tc>
          <w:tcPr>
            <w:tcW w:w="1745" w:type="dxa"/>
            <w:gridSpan w:val="2"/>
            <w:vMerge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2" w:type="dxa"/>
            <w:gridSpan w:val="6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1347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F07701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5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0</w:t>
            </w:r>
          </w:p>
        </w:tc>
        <w:tc>
          <w:tcPr>
            <w:tcW w:w="1040" w:type="dxa"/>
            <w:gridSpan w:val="2"/>
            <w:shd w:val="clear" w:color="auto" w:fill="FFFFFF"/>
          </w:tcPr>
          <w:p w:rsidR="000A3038" w:rsidRDefault="000A3038" w:rsidP="00D47AFD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:rsidR="000A3038" w:rsidRPr="00DC5DC4" w:rsidRDefault="00F07701" w:rsidP="00D47AF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0</w:t>
            </w:r>
          </w:p>
        </w:tc>
      </w:tr>
      <w:tr w:rsidR="00D64758" w:rsidRPr="009416AD" w:rsidTr="00F90BA8">
        <w:trPr>
          <w:trHeight w:val="650"/>
        </w:trPr>
        <w:tc>
          <w:tcPr>
            <w:tcW w:w="1745" w:type="dxa"/>
            <w:gridSpan w:val="2"/>
            <w:vMerge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2" w:type="dxa"/>
            <w:gridSpan w:val="6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DC5DC4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1347" w:type="dxa"/>
            <w:gridSpan w:val="3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t>58,8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7D8D">
              <w:t>11</w:t>
            </w:r>
            <w:r>
              <w:t>7,5</w:t>
            </w:r>
          </w:p>
        </w:tc>
        <w:tc>
          <w:tcPr>
            <w:tcW w:w="803" w:type="dxa"/>
            <w:gridSpan w:val="2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t>117,5</w:t>
            </w:r>
          </w:p>
        </w:tc>
        <w:tc>
          <w:tcPr>
            <w:tcW w:w="992" w:type="dxa"/>
            <w:gridSpan w:val="5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t>117,5</w:t>
            </w:r>
          </w:p>
        </w:tc>
        <w:tc>
          <w:tcPr>
            <w:tcW w:w="850" w:type="dxa"/>
            <w:gridSpan w:val="3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t>117,5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D64758" w:rsidRPr="00DC5DC4" w:rsidRDefault="00D64758" w:rsidP="00D6475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t>117,5</w:t>
            </w:r>
          </w:p>
        </w:tc>
        <w:tc>
          <w:tcPr>
            <w:tcW w:w="1040" w:type="dxa"/>
            <w:gridSpan w:val="2"/>
            <w:shd w:val="clear" w:color="auto" w:fill="FFFFFF"/>
          </w:tcPr>
          <w:p w:rsidR="00D64758" w:rsidRPr="00D64758" w:rsidRDefault="00D64758" w:rsidP="00D64758">
            <w:pPr>
              <w:rPr>
                <w:rFonts w:ascii="Times New Roman" w:hAnsi="Times New Roman"/>
              </w:rPr>
            </w:pPr>
            <w:r w:rsidRPr="00D64758">
              <w:t>1233,</w:t>
            </w:r>
            <w:r>
              <w:t>8</w:t>
            </w:r>
            <w:r w:rsidRPr="00D64758">
              <w:t xml:space="preserve">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745" w:type="dxa"/>
            <w:gridSpan w:val="2"/>
            <w:vMerge w:val="restart"/>
            <w:shd w:val="clear" w:color="auto" w:fill="FFFFFF"/>
          </w:tcPr>
          <w:p w:rsidR="000A3038" w:rsidRPr="00DC5DC4" w:rsidRDefault="00040267" w:rsidP="00D47AF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 ujęciu niepieniężnym</w:t>
            </w:r>
          </w:p>
        </w:tc>
        <w:tc>
          <w:tcPr>
            <w:tcW w:w="2182" w:type="dxa"/>
            <w:gridSpan w:val="6"/>
            <w:shd w:val="clear" w:color="auto" w:fill="FFFFFF"/>
          </w:tcPr>
          <w:p w:rsidR="000A3038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</w:p>
          <w:p w:rsidR="000A3038" w:rsidRPr="00DC5DC4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DC5DC4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6989" w:type="dxa"/>
            <w:gridSpan w:val="19"/>
            <w:shd w:val="clear" w:color="auto" w:fill="FFFFFF"/>
          </w:tcPr>
          <w:p w:rsidR="000A3038" w:rsidRPr="00DC5DC4" w:rsidRDefault="000A3038" w:rsidP="00D47AFD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745" w:type="dxa"/>
            <w:gridSpan w:val="2"/>
            <w:vMerge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2" w:type="dxa"/>
            <w:gridSpan w:val="6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6989" w:type="dxa"/>
            <w:gridSpan w:val="19"/>
            <w:shd w:val="clear" w:color="auto" w:fill="FFFFFF"/>
          </w:tcPr>
          <w:p w:rsidR="003C238B" w:rsidRDefault="00E8547C" w:rsidP="003C238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Obowiązek aptek </w:t>
            </w:r>
            <w:r w:rsidR="003C238B" w:rsidRPr="003C238B">
              <w:rPr>
                <w:rFonts w:ascii="Times New Roman" w:hAnsi="Times New Roman"/>
                <w:color w:val="000000"/>
                <w:spacing w:val="-2"/>
              </w:rPr>
              <w:t>do podłączenia się do systemu teleinformatycznego KPK w zakresie wymiany recepty transgranicznej w postaci elektronicznej.</w:t>
            </w:r>
          </w:p>
          <w:p w:rsidR="00345E89" w:rsidRPr="009416AD" w:rsidRDefault="00345E89" w:rsidP="003C238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0A3038" w:rsidRPr="009416AD" w:rsidTr="00F90BA8">
        <w:trPr>
          <w:gridAfter w:val="1"/>
          <w:wAfter w:w="28" w:type="dxa"/>
          <w:trHeight w:val="831"/>
        </w:trPr>
        <w:tc>
          <w:tcPr>
            <w:tcW w:w="1745" w:type="dxa"/>
            <w:gridSpan w:val="2"/>
            <w:vMerge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82" w:type="dxa"/>
            <w:gridSpan w:val="6"/>
            <w:shd w:val="clear" w:color="auto" w:fill="FFFFFF"/>
          </w:tcPr>
          <w:p w:rsidR="000A3038" w:rsidRPr="009416AD" w:rsidRDefault="000A3038" w:rsidP="00D47AFD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6989" w:type="dxa"/>
            <w:gridSpan w:val="19"/>
            <w:shd w:val="clear" w:color="auto" w:fill="FFFFFF"/>
          </w:tcPr>
          <w:p w:rsidR="00665A24" w:rsidRPr="009416AD" w:rsidRDefault="00E8547C" w:rsidP="00631AC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Nowe e-usługi na Internetowym Koncie Pacjenta.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745" w:type="dxa"/>
            <w:gridSpan w:val="2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9416AD">
              <w:rPr>
                <w:rFonts w:ascii="Times New Roman" w:hAnsi="Times New Roman"/>
              </w:rPr>
              <w:t>Niemierzalne</w:t>
            </w:r>
          </w:p>
        </w:tc>
        <w:tc>
          <w:tcPr>
            <w:tcW w:w="2182" w:type="dxa"/>
            <w:gridSpan w:val="6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6989" w:type="dxa"/>
            <w:gridSpan w:val="19"/>
            <w:shd w:val="clear" w:color="auto" w:fill="FFFFFF"/>
          </w:tcPr>
          <w:p w:rsidR="000A3038" w:rsidRPr="009416AD" w:rsidRDefault="009E21EB" w:rsidP="004B758C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Zmniejszenie obciążenia kadry medycznej obowiązkami administracyjnymi towarzyszącymi udzielaniu świadczeń m.in. dzięki uproszczeniom związanym z wystawianiem e-recepty </w:t>
            </w:r>
            <w:r w:rsidR="00E8547C">
              <w:rPr>
                <w:rFonts w:ascii="Times New Roman" w:hAnsi="Times New Roman"/>
                <w:spacing w:val="-2"/>
              </w:rPr>
              <w:t xml:space="preserve">(w szczególności w zakresie określania odpłatności) </w:t>
            </w:r>
            <w:r>
              <w:rPr>
                <w:rFonts w:ascii="Times New Roman" w:hAnsi="Times New Roman"/>
                <w:spacing w:val="-2"/>
              </w:rPr>
              <w:t>oraz poszerzeniem kompetencji asystentów medycznych</w:t>
            </w:r>
            <w:r w:rsidR="00E8547C">
              <w:rPr>
                <w:rFonts w:ascii="Times New Roman" w:hAnsi="Times New Roman"/>
                <w:spacing w:val="-2"/>
              </w:rPr>
              <w:t xml:space="preserve"> (wystawianie e-recept i e-skierowań)</w:t>
            </w:r>
            <w:r>
              <w:rPr>
                <w:rFonts w:ascii="Times New Roman" w:hAnsi="Times New Roman"/>
                <w:spacing w:val="-2"/>
              </w:rPr>
              <w:t xml:space="preserve">. </w:t>
            </w:r>
          </w:p>
        </w:tc>
      </w:tr>
      <w:tr w:rsidR="000A3038" w:rsidRPr="009416AD" w:rsidTr="00F90BA8">
        <w:trPr>
          <w:gridAfter w:val="1"/>
          <w:wAfter w:w="28" w:type="dxa"/>
          <w:trHeight w:val="1100"/>
        </w:trPr>
        <w:tc>
          <w:tcPr>
            <w:tcW w:w="2755" w:type="dxa"/>
            <w:gridSpan w:val="6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</w:rPr>
            </w:pPr>
            <w:r w:rsidRPr="009416AD">
              <w:rPr>
                <w:rFonts w:ascii="Times New Roman" w:hAnsi="Times New Roman"/>
              </w:rPr>
              <w:t xml:space="preserve">Dodatkowe informacje, w tym wskazanie źródeł danych i przyjętych do obliczeń założeń </w:t>
            </w:r>
          </w:p>
        </w:tc>
        <w:tc>
          <w:tcPr>
            <w:tcW w:w="8161" w:type="dxa"/>
            <w:gridSpan w:val="21"/>
            <w:shd w:val="clear" w:color="auto" w:fill="FFFFFF"/>
            <w:vAlign w:val="center"/>
          </w:tcPr>
          <w:p w:rsidR="008E1ACA" w:rsidRPr="006A49D0" w:rsidRDefault="008E1ACA" w:rsidP="00D64758">
            <w:pPr>
              <w:pStyle w:val="Tekstkomentarza"/>
              <w:spacing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3038" w:rsidRPr="009416AD" w:rsidTr="00F90BA8">
        <w:trPr>
          <w:gridAfter w:val="1"/>
          <w:wAfter w:w="28" w:type="dxa"/>
          <w:trHeight w:val="342"/>
        </w:trPr>
        <w:tc>
          <w:tcPr>
            <w:tcW w:w="10916" w:type="dxa"/>
            <w:gridSpan w:val="27"/>
            <w:shd w:val="clear" w:color="auto" w:fill="99CCFF"/>
            <w:vAlign w:val="center"/>
          </w:tcPr>
          <w:p w:rsidR="000A3038" w:rsidRPr="009416AD" w:rsidRDefault="00445A4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8.</w:t>
            </w:r>
            <w:r w:rsidR="000A3038" w:rsidRPr="009416AD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0A3038" w:rsidRPr="009416AD" w:rsidTr="00F90BA8">
        <w:trPr>
          <w:gridAfter w:val="1"/>
          <w:wAfter w:w="28" w:type="dxa"/>
          <w:trHeight w:val="151"/>
        </w:trPr>
        <w:tc>
          <w:tcPr>
            <w:tcW w:w="10916" w:type="dxa"/>
            <w:gridSpan w:val="27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0A3038" w:rsidRPr="009416AD" w:rsidTr="00F90BA8">
        <w:trPr>
          <w:gridAfter w:val="1"/>
          <w:wAfter w:w="28" w:type="dxa"/>
          <w:trHeight w:val="946"/>
        </w:trPr>
        <w:tc>
          <w:tcPr>
            <w:tcW w:w="5274" w:type="dxa"/>
            <w:gridSpan w:val="11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9416AD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642" w:type="dxa"/>
            <w:gridSpan w:val="16"/>
            <w:shd w:val="clear" w:color="auto" w:fill="FFFFFF"/>
          </w:tcPr>
          <w:p w:rsidR="000A3038" w:rsidRPr="00F45975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A3038" w:rsidRPr="00F45975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A3038" w:rsidRPr="00F45975" w:rsidRDefault="00917361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0A3038" w:rsidRPr="009416AD" w:rsidTr="00F90BA8">
        <w:trPr>
          <w:gridAfter w:val="1"/>
          <w:wAfter w:w="28" w:type="dxa"/>
          <w:trHeight w:val="1245"/>
        </w:trPr>
        <w:tc>
          <w:tcPr>
            <w:tcW w:w="5274" w:type="dxa"/>
            <w:gridSpan w:val="11"/>
            <w:shd w:val="clear" w:color="auto" w:fill="FFFFFF"/>
          </w:tcPr>
          <w:p w:rsidR="000A3038" w:rsidRPr="009416AD" w:rsidRDefault="00F07701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0A3038" w:rsidRPr="00941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0A3038" w:rsidRPr="009416AD" w:rsidRDefault="00C67B7C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0A3038" w:rsidRPr="009416AD" w:rsidRDefault="00F07701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0A3038" w:rsidRPr="009416AD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3C46EA" w:rsidRPr="009416AD" w:rsidRDefault="003C46EA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0A3038" w:rsidRPr="009416AD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A3038" w:rsidRPr="009416AD" w:rsidRDefault="000A303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</w:p>
        </w:tc>
        <w:tc>
          <w:tcPr>
            <w:tcW w:w="5642" w:type="dxa"/>
            <w:gridSpan w:val="16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0A3038" w:rsidRPr="009416AD" w:rsidRDefault="003C46EA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Pr="009416AD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0A3038" w:rsidRPr="009416AD" w:rsidRDefault="003C46EA" w:rsidP="00D47AF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inne</w:t>
            </w:r>
            <w:r w:rsidR="000A3038" w:rsidRPr="009416AD">
              <w:rPr>
                <w:rFonts w:ascii="Times New Roman" w:hAnsi="Times New Roman"/>
                <w:color w:val="000000"/>
                <w:spacing w:val="-2"/>
              </w:rPr>
              <w:t>:</w:t>
            </w:r>
            <w:r w:rsidR="000A3038" w:rsidRPr="009416AD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A3038" w:rsidRPr="009416AD" w:rsidTr="00F90BA8">
        <w:trPr>
          <w:gridAfter w:val="1"/>
          <w:wAfter w:w="28" w:type="dxa"/>
          <w:trHeight w:val="870"/>
        </w:trPr>
        <w:tc>
          <w:tcPr>
            <w:tcW w:w="5274" w:type="dxa"/>
            <w:gridSpan w:val="11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642" w:type="dxa"/>
            <w:gridSpan w:val="16"/>
            <w:shd w:val="clear" w:color="auto" w:fill="FFFFFF"/>
          </w:tcPr>
          <w:p w:rsidR="000A3038" w:rsidRPr="00F45975" w:rsidRDefault="00C67B7C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0A3038" w:rsidRPr="00F45975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0A3038" w:rsidRPr="00F45975" w:rsidRDefault="00C67B7C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0A3038" w:rsidRPr="009416AD" w:rsidTr="00F90BA8">
        <w:trPr>
          <w:gridAfter w:val="1"/>
          <w:wAfter w:w="28" w:type="dxa"/>
          <w:trHeight w:val="282"/>
        </w:trPr>
        <w:tc>
          <w:tcPr>
            <w:tcW w:w="10916" w:type="dxa"/>
            <w:gridSpan w:val="27"/>
            <w:shd w:val="clear" w:color="auto" w:fill="FFFFFF"/>
          </w:tcPr>
          <w:p w:rsidR="003F0A21" w:rsidRPr="009416AD" w:rsidRDefault="000A3038" w:rsidP="00D47AF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t xml:space="preserve">Komentarz: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0A3038" w:rsidRPr="009416AD" w:rsidRDefault="00445A4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9. </w:t>
            </w:r>
            <w:r w:rsidR="000A3038" w:rsidRPr="009416AD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</w:tcPr>
          <w:p w:rsidR="00445A48" w:rsidRPr="00132586" w:rsidRDefault="00263D2C" w:rsidP="004E2FF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Przewiduje się, iż </w:t>
            </w:r>
            <w:r w:rsidR="004E2FFC">
              <w:rPr>
                <w:rFonts w:ascii="Times New Roman" w:hAnsi="Times New Roman"/>
                <w:color w:val="000000"/>
              </w:rPr>
              <w:t>projektowane zmiany wpłyną pozytywnie na rynek pracy i jego chłonność</w:t>
            </w:r>
            <w:r>
              <w:rPr>
                <w:rFonts w:ascii="Times New Roman" w:hAnsi="Times New Roman"/>
                <w:color w:val="000000"/>
              </w:rPr>
              <w:t xml:space="preserve"> w związku z rozszerzaniem w ramach przedmiotowego projektu kompetencji </w:t>
            </w:r>
            <w:r w:rsidR="00383F29">
              <w:rPr>
                <w:rFonts w:ascii="Times New Roman" w:hAnsi="Times New Roman"/>
                <w:color w:val="000000"/>
              </w:rPr>
              <w:t>a</w:t>
            </w:r>
            <w:r>
              <w:rPr>
                <w:rFonts w:ascii="Times New Roman" w:hAnsi="Times New Roman"/>
                <w:color w:val="000000"/>
              </w:rPr>
              <w:t xml:space="preserve">systentów </w:t>
            </w:r>
            <w:r w:rsidR="00383F29">
              <w:rPr>
                <w:rFonts w:ascii="Times New Roman" w:hAnsi="Times New Roman"/>
                <w:color w:val="000000"/>
              </w:rPr>
              <w:t>m</w:t>
            </w:r>
            <w:r>
              <w:rPr>
                <w:rFonts w:ascii="Times New Roman" w:hAnsi="Times New Roman"/>
                <w:color w:val="000000"/>
              </w:rPr>
              <w:t>edycznych.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0A3038" w:rsidRPr="009416AD" w:rsidRDefault="00445A48" w:rsidP="00D47AF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10. </w:t>
            </w:r>
            <w:r w:rsidR="000A3038" w:rsidRPr="009416AD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0A3038" w:rsidRPr="009416AD" w:rsidTr="00F90BA8">
        <w:trPr>
          <w:gridAfter w:val="1"/>
          <w:wAfter w:w="28" w:type="dxa"/>
          <w:trHeight w:val="1031"/>
        </w:trPr>
        <w:tc>
          <w:tcPr>
            <w:tcW w:w="4140" w:type="dxa"/>
            <w:gridSpan w:val="9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0A3038" w:rsidRPr="00F45975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9416AD">
              <w:rPr>
                <w:rFonts w:ascii="Times New Roman" w:hAnsi="Times New Roman"/>
                <w:color w:val="000000"/>
              </w:rPr>
            </w:r>
            <w:r w:rsidRPr="009416AD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eastAsia="Times New Roman"/>
                <w:noProof/>
                <w:color w:val="000000"/>
              </w:rPr>
              <w:t> </w:t>
            </w:r>
            <w:r w:rsidRPr="009416AD">
              <w:rPr>
                <w:rFonts w:ascii="Times New Roman" w:eastAsia="Times New Roman"/>
                <w:noProof/>
                <w:color w:val="000000"/>
              </w:rPr>
              <w:t> </w:t>
            </w:r>
            <w:r w:rsidRPr="009416AD">
              <w:rPr>
                <w:rFonts w:ascii="Times New Roman" w:eastAsia="Times New Roman"/>
                <w:noProof/>
                <w:color w:val="000000"/>
              </w:rPr>
              <w:t> </w:t>
            </w:r>
            <w:r w:rsidRPr="009416AD">
              <w:rPr>
                <w:rFonts w:ascii="Times New Roman" w:eastAsia="Times New Roman"/>
                <w:noProof/>
                <w:color w:val="000000"/>
              </w:rPr>
              <w:t> </w:t>
            </w:r>
            <w:r w:rsidRPr="009416AD">
              <w:rPr>
                <w:rFonts w:ascii="Times New Roman" w:eastAsia="Times New Roman"/>
                <w:noProof/>
                <w:color w:val="000000"/>
              </w:rPr>
              <w:t> </w:t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052" w:type="dxa"/>
            <w:gridSpan w:val="8"/>
            <w:shd w:val="clear" w:color="auto" w:fill="FFFFFF"/>
          </w:tcPr>
          <w:p w:rsidR="000A3038" w:rsidRPr="00F45975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24" w:type="dxa"/>
            <w:gridSpan w:val="10"/>
            <w:shd w:val="clear" w:color="auto" w:fill="FFFFFF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9416AD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16AD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 w:rsidRPr="009416AD">
              <w:rPr>
                <w:rFonts w:ascii="Times New Roman" w:hAnsi="Times New Roman"/>
                <w:color w:val="000000"/>
              </w:rPr>
              <w:fldChar w:fldCharType="end"/>
            </w:r>
            <w:r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5975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0A3038" w:rsidRPr="009416AD" w:rsidRDefault="00E80D4C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D5522">
              <w:rPr>
                <w:rFonts w:ascii="Times New Roman" w:hAnsi="Times New Roman"/>
                <w:color w:val="000000"/>
              </w:rPr>
            </w:r>
            <w:r w:rsidR="003D552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0A3038" w:rsidRPr="00F459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A3038" w:rsidRPr="00F45975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0A3038" w:rsidRPr="009416AD" w:rsidTr="00F90BA8">
        <w:trPr>
          <w:gridAfter w:val="1"/>
          <w:wAfter w:w="28" w:type="dxa"/>
          <w:trHeight w:val="849"/>
        </w:trPr>
        <w:tc>
          <w:tcPr>
            <w:tcW w:w="2184" w:type="dxa"/>
            <w:gridSpan w:val="4"/>
            <w:shd w:val="clear" w:color="auto" w:fill="FFFFFF"/>
            <w:vAlign w:val="center"/>
          </w:tcPr>
          <w:p w:rsidR="000A3038" w:rsidRPr="009416AD" w:rsidRDefault="000A3038" w:rsidP="00D47AF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9416AD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732" w:type="dxa"/>
            <w:gridSpan w:val="23"/>
            <w:shd w:val="clear" w:color="auto" w:fill="FFFFFF"/>
            <w:vAlign w:val="center"/>
          </w:tcPr>
          <w:p w:rsidR="009100A7" w:rsidRPr="00507008" w:rsidRDefault="00CE7C7D" w:rsidP="00833D7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Przyjęcie przedmiotowego projektu ustawy wpisuje się w </w:t>
            </w:r>
            <w:r w:rsidR="00833D73">
              <w:rPr>
                <w:rFonts w:ascii="Times New Roman" w:hAnsi="Times New Roman"/>
                <w:spacing w:val="-2"/>
              </w:rPr>
              <w:t>dążenie Ministerstwa Zdrowia</w:t>
            </w:r>
            <w:r w:rsidR="00263D2C">
              <w:rPr>
                <w:rFonts w:ascii="Times New Roman" w:hAnsi="Times New Roman"/>
                <w:spacing w:val="-2"/>
              </w:rPr>
              <w:t xml:space="preserve"> sukcesywnej</w:t>
            </w:r>
            <w:r>
              <w:rPr>
                <w:rFonts w:ascii="Times New Roman" w:hAnsi="Times New Roman"/>
                <w:spacing w:val="-2"/>
              </w:rPr>
              <w:t xml:space="preserve"> informatyzacji</w:t>
            </w:r>
            <w:r w:rsidR="00263D2C">
              <w:rPr>
                <w:rFonts w:ascii="Times New Roman" w:hAnsi="Times New Roman"/>
                <w:spacing w:val="-2"/>
              </w:rPr>
              <w:t xml:space="preserve"> systemu opieki zdrowotnej</w:t>
            </w:r>
            <w:r w:rsidR="00833D73">
              <w:rPr>
                <w:rFonts w:ascii="Times New Roman" w:hAnsi="Times New Roman"/>
                <w:spacing w:val="-2"/>
              </w:rPr>
              <w:t xml:space="preserve"> w Polsce</w:t>
            </w:r>
            <w:r w:rsidR="00263D2C">
              <w:rPr>
                <w:rFonts w:ascii="Times New Roman" w:hAnsi="Times New Roman"/>
                <w:spacing w:val="-2"/>
              </w:rPr>
              <w:t>, a wdrożenie proponowanych rozwiązań</w:t>
            </w:r>
            <w:r>
              <w:rPr>
                <w:rFonts w:ascii="Times New Roman" w:hAnsi="Times New Roman"/>
                <w:spacing w:val="-2"/>
              </w:rPr>
              <w:t xml:space="preserve"> przyczyni się </w:t>
            </w:r>
            <w:r w:rsidR="00263D2C">
              <w:rPr>
                <w:rFonts w:ascii="Times New Roman" w:hAnsi="Times New Roman"/>
                <w:spacing w:val="-2"/>
              </w:rPr>
              <w:t>do dalsze</w:t>
            </w:r>
            <w:r w:rsidR="00833D73">
              <w:rPr>
                <w:rFonts w:ascii="Times New Roman" w:hAnsi="Times New Roman"/>
                <w:spacing w:val="-2"/>
              </w:rPr>
              <w:t xml:space="preserve">go postępowania procesu jego </w:t>
            </w:r>
            <w:r w:rsidR="00263D2C">
              <w:rPr>
                <w:rFonts w:ascii="Times New Roman" w:hAnsi="Times New Roman"/>
                <w:spacing w:val="-2"/>
              </w:rPr>
              <w:t xml:space="preserve">cyfryzacji.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0A3038" w:rsidRPr="00E80D4C" w:rsidRDefault="000A3038" w:rsidP="00D47AFD">
            <w:pPr>
              <w:pStyle w:val="Akapitzlist"/>
              <w:numPr>
                <w:ilvl w:val="0"/>
                <w:numId w:val="30"/>
              </w:numPr>
              <w:spacing w:line="240" w:lineRule="auto"/>
              <w:ind w:left="347"/>
              <w:jc w:val="both"/>
              <w:rPr>
                <w:rFonts w:ascii="Times New Roman" w:hAnsi="Times New Roman"/>
                <w:b/>
              </w:rPr>
            </w:pPr>
            <w:r w:rsidRPr="00E80D4C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FFFFFF"/>
          </w:tcPr>
          <w:p w:rsidR="00313A9F" w:rsidRPr="00313A9F" w:rsidRDefault="008F6D7E" w:rsidP="00D47AFD">
            <w:pPr>
              <w:pStyle w:val="ARTartustawynprozporzdzenia"/>
              <w:spacing w:before="0" w:after="0" w:line="240" w:lineRule="auto"/>
              <w:ind w:firstLine="0"/>
              <w:rPr>
                <w:rFonts w:ascii="Times New Roman" w:hAnsi="Times New Roman"/>
                <w:spacing w:val="-2"/>
                <w:lang w:val="pl-PL"/>
              </w:rPr>
            </w:pPr>
            <w:r w:rsidRPr="008F6D7E">
              <w:rPr>
                <w:rFonts w:ascii="Times New Roman" w:eastAsia="Calibri" w:hAnsi="Times New Roman"/>
                <w:spacing w:val="-2"/>
                <w:sz w:val="22"/>
                <w:szCs w:val="22"/>
                <w:lang w:val="pl-PL"/>
              </w:rPr>
              <w:t>Projektowana ustawa wejdzie w życie po upływie 14 dni od dnia ogłoszenia</w:t>
            </w:r>
            <w:r w:rsidR="00AE6D91" w:rsidRPr="00290898">
              <w:rPr>
                <w:rFonts w:ascii="Times New Roman" w:hAnsi="Times New Roman"/>
                <w:spacing w:val="-2"/>
                <w:sz w:val="22"/>
                <w:szCs w:val="22"/>
                <w:lang w:val="pl-PL"/>
              </w:rPr>
              <w:t>, za wyjątkiem:</w:t>
            </w:r>
          </w:p>
          <w:p w:rsidR="001D7904" w:rsidRPr="001D7904" w:rsidRDefault="00D47AFD" w:rsidP="001D7904">
            <w:pPr>
              <w:pStyle w:val="ARTartustawynprozporzdzenia"/>
              <w:spacing w:before="0" w:after="0" w:line="240" w:lineRule="auto"/>
              <w:ind w:firstLine="0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1D7904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1) </w:t>
            </w:r>
            <w:r w:rsidR="001D7904" w:rsidRPr="001D7904">
              <w:rPr>
                <w:rFonts w:ascii="Times New Roman" w:hAnsi="Times New Roman"/>
                <w:sz w:val="22"/>
                <w:szCs w:val="22"/>
              </w:rPr>
              <w:t xml:space="preserve">art. 5 pkt 5 lit. b, pkt 21, pkt 22 lit. a, pkt 24 lit. b i pkt 25, art. 8 pkt 7 lit. a, art. 24 oraz art. 31, które wchodzą w życie z dniem 30 września 2019 r.; </w:t>
            </w:r>
          </w:p>
          <w:p w:rsidR="001D7904" w:rsidRPr="001D7904" w:rsidRDefault="001D7904" w:rsidP="001D7904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ab/>
              <w:t>art. 1 pkt 2 w zakresie art. 45 ust. 2d</w:t>
            </w:r>
            <w:r w:rsidR="0091196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1968">
              <w:rPr>
                <w:rFonts w:ascii="Times New Roman" w:hAnsi="Times New Roman" w:cs="Times New Roman"/>
                <w:sz w:val="22"/>
                <w:szCs w:val="22"/>
              </w:rPr>
              <w:t>art. 10 pkt 1 oraz</w:t>
            </w: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31ED">
              <w:rPr>
                <w:rFonts w:ascii="Times New Roman" w:hAnsi="Times New Roman" w:cs="Times New Roman"/>
                <w:sz w:val="22"/>
                <w:szCs w:val="22"/>
              </w:rPr>
              <w:t xml:space="preserve">art. 14 pkt. 2 </w:t>
            </w: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 xml:space="preserve">które wchodzą w życie z dniem 1 lipca 2020 r.; </w:t>
            </w:r>
          </w:p>
          <w:p w:rsidR="001D7904" w:rsidRPr="00911968" w:rsidRDefault="001D7904" w:rsidP="00911968">
            <w:pPr>
              <w:pStyle w:val="PKTpunkt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Pr="001D7904">
              <w:rPr>
                <w:rFonts w:ascii="Times New Roman" w:hAnsi="Times New Roman" w:cs="Times New Roman"/>
                <w:sz w:val="22"/>
                <w:szCs w:val="22"/>
              </w:rPr>
              <w:tab/>
              <w:t>art. 4 pkt 1, pkt 2 lit. a w zakresie art. 95b ust. 2 pkt 3 oraz lit. b w zakresie art. 95b ust. 4, pkt 3 lit. a w zakresie art. 96 ust. 1 pkt 4, pkt 4 lit. a–c oraz k, art. 5 pkt 9 lit. b w zakresie art. 42d ust. 5 pkt 3 lit. b, art. 8 pkt 5 lit. a w zakresie art. 7 ust. 1 pkt 10 i lit. b oraz pkt 11 lit. a w zakresie art. 12 ust. 1 pkt 3d, które wchodzą w ży</w:t>
            </w:r>
            <w:r w:rsidR="00911968">
              <w:rPr>
                <w:rFonts w:ascii="Times New Roman" w:hAnsi="Times New Roman" w:cs="Times New Roman"/>
                <w:sz w:val="22"/>
                <w:szCs w:val="22"/>
              </w:rPr>
              <w:t>cie z dniem 1 stycznia 2021 r.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0A3038" w:rsidRPr="00E80D4C" w:rsidRDefault="00445A48" w:rsidP="00D47AFD">
            <w:pPr>
              <w:pStyle w:val="Akapitzlist"/>
              <w:numPr>
                <w:ilvl w:val="0"/>
                <w:numId w:val="30"/>
              </w:numPr>
              <w:spacing w:line="240" w:lineRule="auto"/>
              <w:ind w:left="205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0A3038" w:rsidRPr="00E80D4C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FFFFFF"/>
          </w:tcPr>
          <w:p w:rsidR="000A3038" w:rsidRPr="00F07701" w:rsidRDefault="00F07701" w:rsidP="00D47AF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planuje się ewaluacji efektów projektu.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99CCFF"/>
          </w:tcPr>
          <w:p w:rsidR="000A3038" w:rsidRPr="00E80D4C" w:rsidRDefault="000A3038" w:rsidP="00D47AFD">
            <w:pPr>
              <w:pStyle w:val="Akapitzlist"/>
              <w:numPr>
                <w:ilvl w:val="0"/>
                <w:numId w:val="30"/>
              </w:numPr>
              <w:spacing w:line="240" w:lineRule="auto"/>
              <w:ind w:left="347" w:hanging="347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E80D4C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E80D4C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E80D4C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0A3038" w:rsidRPr="009416AD" w:rsidTr="00F90BA8">
        <w:trPr>
          <w:gridAfter w:val="1"/>
          <w:wAfter w:w="28" w:type="dxa"/>
          <w:trHeight w:val="142"/>
        </w:trPr>
        <w:tc>
          <w:tcPr>
            <w:tcW w:w="10916" w:type="dxa"/>
            <w:gridSpan w:val="27"/>
            <w:shd w:val="clear" w:color="auto" w:fill="FFFFFF"/>
          </w:tcPr>
          <w:p w:rsidR="00445A48" w:rsidRPr="009416AD" w:rsidRDefault="00743FFA" w:rsidP="00D47AF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Tabela 1. Wydatki związane z utworzeniem KPK</w:t>
            </w:r>
            <w:r w:rsidR="000F7C73">
              <w:rPr>
                <w:rFonts w:ascii="Times New Roman" w:hAnsi="Times New Roman"/>
              </w:rPr>
              <w:t xml:space="preserve"> w CSIOZ</w:t>
            </w:r>
            <w:r w:rsidR="00D47AFD">
              <w:rPr>
                <w:rFonts w:ascii="Times New Roman" w:hAnsi="Times New Roman"/>
              </w:rPr>
              <w:t>.</w:t>
            </w:r>
          </w:p>
        </w:tc>
      </w:tr>
    </w:tbl>
    <w:p w:rsidR="001359B5" w:rsidRDefault="001359B5" w:rsidP="00D47AFD">
      <w:pPr>
        <w:pStyle w:val="Nagwek1"/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Default="00743FFA" w:rsidP="00D47AFD">
      <w:pPr>
        <w:spacing w:line="240" w:lineRule="auto"/>
        <w:rPr>
          <w:lang w:eastAsia="pl-PL"/>
        </w:rPr>
      </w:pPr>
    </w:p>
    <w:p w:rsidR="00743FFA" w:rsidRPr="00743FFA" w:rsidRDefault="00743FFA" w:rsidP="00D47AFD">
      <w:pPr>
        <w:spacing w:line="240" w:lineRule="auto"/>
        <w:rPr>
          <w:lang w:eastAsia="pl-PL"/>
        </w:rPr>
      </w:pPr>
    </w:p>
    <w:sectPr w:rsidR="00743FFA" w:rsidRPr="00743FFA" w:rsidSect="00EA4CD0">
      <w:pgSz w:w="11906" w:h="16838"/>
      <w:pgMar w:top="568" w:right="720" w:bottom="568" w:left="70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D80" w:rsidRDefault="00BC0D80" w:rsidP="00044739">
      <w:pPr>
        <w:spacing w:line="240" w:lineRule="auto"/>
      </w:pPr>
      <w:r>
        <w:separator/>
      </w:r>
    </w:p>
  </w:endnote>
  <w:endnote w:type="continuationSeparator" w:id="0">
    <w:p w:rsidR="00BC0D80" w:rsidRDefault="00BC0D80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D80" w:rsidRDefault="00BC0D80" w:rsidP="00044739">
      <w:pPr>
        <w:spacing w:line="240" w:lineRule="auto"/>
      </w:pPr>
      <w:r>
        <w:separator/>
      </w:r>
    </w:p>
  </w:footnote>
  <w:footnote w:type="continuationSeparator" w:id="0">
    <w:p w:rsidR="00BC0D80" w:rsidRDefault="00BC0D80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19CD"/>
    <w:multiLevelType w:val="hybridMultilevel"/>
    <w:tmpl w:val="F09049C4"/>
    <w:lvl w:ilvl="0" w:tplc="961A0CBC">
      <w:start w:val="1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096D"/>
    <w:multiLevelType w:val="hybridMultilevel"/>
    <w:tmpl w:val="F244A6A0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DFE04F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9A62AA"/>
    <w:multiLevelType w:val="hybridMultilevel"/>
    <w:tmpl w:val="AC908A18"/>
    <w:lvl w:ilvl="0" w:tplc="0415000F">
      <w:start w:val="1"/>
      <w:numFmt w:val="decimal"/>
      <w:lvlText w:val="%1."/>
      <w:lvlJc w:val="left"/>
      <w:pPr>
        <w:ind w:left="32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3" w15:restartNumberingAfterBreak="0">
    <w:nsid w:val="0D0404AA"/>
    <w:multiLevelType w:val="hybridMultilevel"/>
    <w:tmpl w:val="2CC4D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466FDE"/>
    <w:multiLevelType w:val="hybridMultilevel"/>
    <w:tmpl w:val="B868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80488B"/>
    <w:multiLevelType w:val="hybridMultilevel"/>
    <w:tmpl w:val="7EE80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6749A"/>
    <w:multiLevelType w:val="hybridMultilevel"/>
    <w:tmpl w:val="24E001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147E3F"/>
    <w:multiLevelType w:val="hybridMultilevel"/>
    <w:tmpl w:val="1520CAC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A3044"/>
    <w:multiLevelType w:val="hybridMultilevel"/>
    <w:tmpl w:val="DD6C3888"/>
    <w:lvl w:ilvl="0" w:tplc="ECA40C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C2A2B"/>
    <w:multiLevelType w:val="hybridMultilevel"/>
    <w:tmpl w:val="B5D681B2"/>
    <w:lvl w:ilvl="0" w:tplc="17C0A0C8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A1389"/>
    <w:multiLevelType w:val="hybridMultilevel"/>
    <w:tmpl w:val="364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35190E"/>
    <w:multiLevelType w:val="hybridMultilevel"/>
    <w:tmpl w:val="A358CFC4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44464"/>
    <w:multiLevelType w:val="hybridMultilevel"/>
    <w:tmpl w:val="F6781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4260F"/>
    <w:multiLevelType w:val="hybridMultilevel"/>
    <w:tmpl w:val="766A2A1C"/>
    <w:lvl w:ilvl="0" w:tplc="201C484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BE798A"/>
    <w:multiLevelType w:val="hybridMultilevel"/>
    <w:tmpl w:val="16A8AD42"/>
    <w:lvl w:ilvl="0" w:tplc="0415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7146EB"/>
    <w:multiLevelType w:val="hybridMultilevel"/>
    <w:tmpl w:val="4CF85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A41E7"/>
    <w:multiLevelType w:val="hybridMultilevel"/>
    <w:tmpl w:val="F244A6A0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DFE04F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027022"/>
    <w:multiLevelType w:val="hybridMultilevel"/>
    <w:tmpl w:val="F7C01F9C"/>
    <w:lvl w:ilvl="0" w:tplc="201C484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421E2966"/>
    <w:multiLevelType w:val="hybridMultilevel"/>
    <w:tmpl w:val="49DCE7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BC6B53"/>
    <w:multiLevelType w:val="multilevel"/>
    <w:tmpl w:val="59D268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4F7548"/>
    <w:multiLevelType w:val="hybridMultilevel"/>
    <w:tmpl w:val="606EB48E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201C484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43402"/>
    <w:multiLevelType w:val="hybridMultilevel"/>
    <w:tmpl w:val="F55EC300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14ED5"/>
    <w:multiLevelType w:val="hybridMultilevel"/>
    <w:tmpl w:val="F55EC300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3C35"/>
    <w:multiLevelType w:val="hybridMultilevel"/>
    <w:tmpl w:val="F538F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172DE"/>
    <w:multiLevelType w:val="hybridMultilevel"/>
    <w:tmpl w:val="0D20CEA6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E4A0F"/>
    <w:multiLevelType w:val="hybridMultilevel"/>
    <w:tmpl w:val="E25446B4"/>
    <w:lvl w:ilvl="0" w:tplc="62EC64E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A3B0A"/>
    <w:multiLevelType w:val="hybridMultilevel"/>
    <w:tmpl w:val="437C3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8724A"/>
    <w:multiLevelType w:val="hybridMultilevel"/>
    <w:tmpl w:val="AC244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E26D7"/>
    <w:multiLevelType w:val="hybridMultilevel"/>
    <w:tmpl w:val="7FCE8F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F463E2"/>
    <w:multiLevelType w:val="hybridMultilevel"/>
    <w:tmpl w:val="22B606A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0E4DF0"/>
    <w:multiLevelType w:val="hybridMultilevel"/>
    <w:tmpl w:val="4E52F7F4"/>
    <w:lvl w:ilvl="0" w:tplc="DB8ABE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936432E"/>
    <w:multiLevelType w:val="hybridMultilevel"/>
    <w:tmpl w:val="46DE2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075AE0"/>
    <w:multiLevelType w:val="hybridMultilevel"/>
    <w:tmpl w:val="A1E696B4"/>
    <w:lvl w:ilvl="0" w:tplc="ECA40C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B1A41C7"/>
    <w:multiLevelType w:val="hybridMultilevel"/>
    <w:tmpl w:val="7D44F6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B31B4B"/>
    <w:multiLevelType w:val="hybridMultilevel"/>
    <w:tmpl w:val="F55EC300"/>
    <w:lvl w:ilvl="0" w:tplc="201C484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30F7D"/>
    <w:multiLevelType w:val="hybridMultilevel"/>
    <w:tmpl w:val="B53C3078"/>
    <w:lvl w:ilvl="0" w:tplc="201C484C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1B815A5"/>
    <w:multiLevelType w:val="hybridMultilevel"/>
    <w:tmpl w:val="083E89F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640E336D"/>
    <w:multiLevelType w:val="hybridMultilevel"/>
    <w:tmpl w:val="4CF85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C5FA7"/>
    <w:multiLevelType w:val="hybridMultilevel"/>
    <w:tmpl w:val="94062D10"/>
    <w:lvl w:ilvl="0" w:tplc="3DCADDDA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F422AD"/>
    <w:multiLevelType w:val="hybridMultilevel"/>
    <w:tmpl w:val="F21EF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A1A6C"/>
    <w:multiLevelType w:val="hybridMultilevel"/>
    <w:tmpl w:val="8A66F0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B1533"/>
    <w:multiLevelType w:val="hybridMultilevel"/>
    <w:tmpl w:val="2A706AF0"/>
    <w:lvl w:ilvl="0" w:tplc="031816EE">
      <w:start w:val="1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38"/>
  </w:num>
  <w:num w:numId="4">
    <w:abstractNumId w:val="7"/>
  </w:num>
  <w:num w:numId="5">
    <w:abstractNumId w:val="29"/>
  </w:num>
  <w:num w:numId="6">
    <w:abstractNumId w:val="36"/>
  </w:num>
  <w:num w:numId="7">
    <w:abstractNumId w:val="10"/>
  </w:num>
  <w:num w:numId="8">
    <w:abstractNumId w:val="17"/>
  </w:num>
  <w:num w:numId="9">
    <w:abstractNumId w:val="2"/>
  </w:num>
  <w:num w:numId="10">
    <w:abstractNumId w:val="4"/>
  </w:num>
  <w:num w:numId="11">
    <w:abstractNumId w:val="5"/>
  </w:num>
  <w:num w:numId="12">
    <w:abstractNumId w:val="14"/>
  </w:num>
  <w:num w:numId="13">
    <w:abstractNumId w:val="18"/>
  </w:num>
  <w:num w:numId="14">
    <w:abstractNumId w:val="33"/>
  </w:num>
  <w:num w:numId="15">
    <w:abstractNumId w:val="3"/>
  </w:num>
  <w:num w:numId="16">
    <w:abstractNumId w:val="19"/>
  </w:num>
  <w:num w:numId="17">
    <w:abstractNumId w:val="23"/>
  </w:num>
  <w:num w:numId="18">
    <w:abstractNumId w:val="26"/>
  </w:num>
  <w:num w:numId="19">
    <w:abstractNumId w:val="31"/>
  </w:num>
  <w:num w:numId="20">
    <w:abstractNumId w:val="2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35"/>
  </w:num>
  <w:num w:numId="24">
    <w:abstractNumId w:val="13"/>
  </w:num>
  <w:num w:numId="25">
    <w:abstractNumId w:val="24"/>
  </w:num>
  <w:num w:numId="26">
    <w:abstractNumId w:val="22"/>
  </w:num>
  <w:num w:numId="27">
    <w:abstractNumId w:val="11"/>
  </w:num>
  <w:num w:numId="28">
    <w:abstractNumId w:val="1"/>
  </w:num>
  <w:num w:numId="29">
    <w:abstractNumId w:val="0"/>
  </w:num>
  <w:num w:numId="30">
    <w:abstractNumId w:val="41"/>
  </w:num>
  <w:num w:numId="31">
    <w:abstractNumId w:val="27"/>
  </w:num>
  <w:num w:numId="32">
    <w:abstractNumId w:val="34"/>
  </w:num>
  <w:num w:numId="33">
    <w:abstractNumId w:val="21"/>
  </w:num>
  <w:num w:numId="34">
    <w:abstractNumId w:val="40"/>
  </w:num>
  <w:num w:numId="35">
    <w:abstractNumId w:val="32"/>
  </w:num>
  <w:num w:numId="36">
    <w:abstractNumId w:val="8"/>
  </w:num>
  <w:num w:numId="37">
    <w:abstractNumId w:val="12"/>
  </w:num>
  <w:num w:numId="38">
    <w:abstractNumId w:val="37"/>
  </w:num>
  <w:num w:numId="39">
    <w:abstractNumId w:val="9"/>
  </w:num>
  <w:num w:numId="40">
    <w:abstractNumId w:val="39"/>
  </w:num>
  <w:num w:numId="41">
    <w:abstractNumId w:val="15"/>
  </w:num>
  <w:num w:numId="42">
    <w:abstractNumId w:val="25"/>
  </w:num>
  <w:num w:numId="43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visionView w:inkAnnotations="0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4C6A"/>
    <w:rsid w:val="000059FE"/>
    <w:rsid w:val="00012D11"/>
    <w:rsid w:val="00013B0F"/>
    <w:rsid w:val="00013EB5"/>
    <w:rsid w:val="00015372"/>
    <w:rsid w:val="00016E99"/>
    <w:rsid w:val="00017CC1"/>
    <w:rsid w:val="00023836"/>
    <w:rsid w:val="00023C8D"/>
    <w:rsid w:val="00024623"/>
    <w:rsid w:val="00025A31"/>
    <w:rsid w:val="000277C2"/>
    <w:rsid w:val="00031994"/>
    <w:rsid w:val="00032FAE"/>
    <w:rsid w:val="000338DB"/>
    <w:rsid w:val="000356A9"/>
    <w:rsid w:val="00036131"/>
    <w:rsid w:val="00036B02"/>
    <w:rsid w:val="00037A8D"/>
    <w:rsid w:val="00040267"/>
    <w:rsid w:val="00040C30"/>
    <w:rsid w:val="000410A2"/>
    <w:rsid w:val="00041D83"/>
    <w:rsid w:val="00041DD5"/>
    <w:rsid w:val="0004334D"/>
    <w:rsid w:val="00044138"/>
    <w:rsid w:val="000446F3"/>
    <w:rsid w:val="00044739"/>
    <w:rsid w:val="00047AAA"/>
    <w:rsid w:val="00050AF8"/>
    <w:rsid w:val="00050EEC"/>
    <w:rsid w:val="00050F89"/>
    <w:rsid w:val="00051637"/>
    <w:rsid w:val="00054E1A"/>
    <w:rsid w:val="000551AC"/>
    <w:rsid w:val="00055624"/>
    <w:rsid w:val="00056681"/>
    <w:rsid w:val="0005707D"/>
    <w:rsid w:val="000604A3"/>
    <w:rsid w:val="000648A7"/>
    <w:rsid w:val="0006618B"/>
    <w:rsid w:val="000670C0"/>
    <w:rsid w:val="00071A7E"/>
    <w:rsid w:val="00071B99"/>
    <w:rsid w:val="000756E5"/>
    <w:rsid w:val="0007704E"/>
    <w:rsid w:val="00080925"/>
    <w:rsid w:val="00080EC8"/>
    <w:rsid w:val="000814AC"/>
    <w:rsid w:val="00081762"/>
    <w:rsid w:val="00082BC1"/>
    <w:rsid w:val="00087E3F"/>
    <w:rsid w:val="000937C2"/>
    <w:rsid w:val="000944AC"/>
    <w:rsid w:val="00094B46"/>
    <w:rsid w:val="00094CB9"/>
    <w:rsid w:val="000956B2"/>
    <w:rsid w:val="000969E7"/>
    <w:rsid w:val="000A23DE"/>
    <w:rsid w:val="000A23E1"/>
    <w:rsid w:val="000A267A"/>
    <w:rsid w:val="000A3038"/>
    <w:rsid w:val="000A376A"/>
    <w:rsid w:val="000A4020"/>
    <w:rsid w:val="000A4DAB"/>
    <w:rsid w:val="000A6B99"/>
    <w:rsid w:val="000A7B55"/>
    <w:rsid w:val="000A7CE9"/>
    <w:rsid w:val="000B12C4"/>
    <w:rsid w:val="000B41B6"/>
    <w:rsid w:val="000B4EE1"/>
    <w:rsid w:val="000B54FB"/>
    <w:rsid w:val="000B6A9F"/>
    <w:rsid w:val="000C163E"/>
    <w:rsid w:val="000C29B0"/>
    <w:rsid w:val="000C76FC"/>
    <w:rsid w:val="000D0A13"/>
    <w:rsid w:val="000D38FC"/>
    <w:rsid w:val="000D4D90"/>
    <w:rsid w:val="000D77C3"/>
    <w:rsid w:val="000E2D10"/>
    <w:rsid w:val="000E5C72"/>
    <w:rsid w:val="000F08E2"/>
    <w:rsid w:val="000F3204"/>
    <w:rsid w:val="000F7C73"/>
    <w:rsid w:val="0010548B"/>
    <w:rsid w:val="00105C24"/>
    <w:rsid w:val="00105EE5"/>
    <w:rsid w:val="001072D1"/>
    <w:rsid w:val="00111ADA"/>
    <w:rsid w:val="00111B49"/>
    <w:rsid w:val="00111C84"/>
    <w:rsid w:val="001124CC"/>
    <w:rsid w:val="00113572"/>
    <w:rsid w:val="00114B14"/>
    <w:rsid w:val="00117017"/>
    <w:rsid w:val="00117136"/>
    <w:rsid w:val="001210F7"/>
    <w:rsid w:val="001216F0"/>
    <w:rsid w:val="00121B94"/>
    <w:rsid w:val="00122DBF"/>
    <w:rsid w:val="00124211"/>
    <w:rsid w:val="00130E8E"/>
    <w:rsid w:val="0013216E"/>
    <w:rsid w:val="00132586"/>
    <w:rsid w:val="001359B5"/>
    <w:rsid w:val="00136E77"/>
    <w:rsid w:val="0013743A"/>
    <w:rsid w:val="001401B5"/>
    <w:rsid w:val="001422B9"/>
    <w:rsid w:val="001429B9"/>
    <w:rsid w:val="001446A1"/>
    <w:rsid w:val="0014665F"/>
    <w:rsid w:val="001478CA"/>
    <w:rsid w:val="00152410"/>
    <w:rsid w:val="00153464"/>
    <w:rsid w:val="001541B3"/>
    <w:rsid w:val="00155B15"/>
    <w:rsid w:val="00157EAB"/>
    <w:rsid w:val="001625BE"/>
    <w:rsid w:val="00162D18"/>
    <w:rsid w:val="00163789"/>
    <w:rsid w:val="001643A4"/>
    <w:rsid w:val="001727BB"/>
    <w:rsid w:val="00175F84"/>
    <w:rsid w:val="00176F84"/>
    <w:rsid w:val="00180D25"/>
    <w:rsid w:val="0018318D"/>
    <w:rsid w:val="001838D0"/>
    <w:rsid w:val="00183AD5"/>
    <w:rsid w:val="0018572C"/>
    <w:rsid w:val="0018668E"/>
    <w:rsid w:val="001866FC"/>
    <w:rsid w:val="00187933"/>
    <w:rsid w:val="00187E79"/>
    <w:rsid w:val="00187F0D"/>
    <w:rsid w:val="0019083D"/>
    <w:rsid w:val="00190B13"/>
    <w:rsid w:val="00190C98"/>
    <w:rsid w:val="0019222D"/>
    <w:rsid w:val="00192CC5"/>
    <w:rsid w:val="001956A7"/>
    <w:rsid w:val="001964CF"/>
    <w:rsid w:val="001A0647"/>
    <w:rsid w:val="001A118A"/>
    <w:rsid w:val="001A27F4"/>
    <w:rsid w:val="001A2D95"/>
    <w:rsid w:val="001A4957"/>
    <w:rsid w:val="001A60A8"/>
    <w:rsid w:val="001B04AD"/>
    <w:rsid w:val="001B2382"/>
    <w:rsid w:val="001B30C2"/>
    <w:rsid w:val="001B3460"/>
    <w:rsid w:val="001B4CA1"/>
    <w:rsid w:val="001B5DCD"/>
    <w:rsid w:val="001B75D8"/>
    <w:rsid w:val="001C1060"/>
    <w:rsid w:val="001C1D90"/>
    <w:rsid w:val="001C3C63"/>
    <w:rsid w:val="001C4792"/>
    <w:rsid w:val="001C47DC"/>
    <w:rsid w:val="001D2558"/>
    <w:rsid w:val="001D4732"/>
    <w:rsid w:val="001D4B94"/>
    <w:rsid w:val="001D51F9"/>
    <w:rsid w:val="001D55BC"/>
    <w:rsid w:val="001D6A3C"/>
    <w:rsid w:val="001D6D51"/>
    <w:rsid w:val="001D7904"/>
    <w:rsid w:val="001E2B75"/>
    <w:rsid w:val="001E3048"/>
    <w:rsid w:val="001E6A35"/>
    <w:rsid w:val="001F1074"/>
    <w:rsid w:val="001F2249"/>
    <w:rsid w:val="001F5677"/>
    <w:rsid w:val="001F5E55"/>
    <w:rsid w:val="001F653A"/>
    <w:rsid w:val="001F6979"/>
    <w:rsid w:val="0020062B"/>
    <w:rsid w:val="00200F7D"/>
    <w:rsid w:val="00202BC6"/>
    <w:rsid w:val="00202F40"/>
    <w:rsid w:val="00205141"/>
    <w:rsid w:val="0020516B"/>
    <w:rsid w:val="00210554"/>
    <w:rsid w:val="002122CB"/>
    <w:rsid w:val="00213559"/>
    <w:rsid w:val="00213EFD"/>
    <w:rsid w:val="00214964"/>
    <w:rsid w:val="00217179"/>
    <w:rsid w:val="002171FD"/>
    <w:rsid w:val="002172F1"/>
    <w:rsid w:val="00223C7B"/>
    <w:rsid w:val="002245AB"/>
    <w:rsid w:val="00224AB1"/>
    <w:rsid w:val="00226811"/>
    <w:rsid w:val="0022687A"/>
    <w:rsid w:val="002273C0"/>
    <w:rsid w:val="00230728"/>
    <w:rsid w:val="00231226"/>
    <w:rsid w:val="00231833"/>
    <w:rsid w:val="00234040"/>
    <w:rsid w:val="00235CD2"/>
    <w:rsid w:val="00237879"/>
    <w:rsid w:val="002408BA"/>
    <w:rsid w:val="00241ACC"/>
    <w:rsid w:val="00241F67"/>
    <w:rsid w:val="00244801"/>
    <w:rsid w:val="00245AC0"/>
    <w:rsid w:val="0025397D"/>
    <w:rsid w:val="00253CC1"/>
    <w:rsid w:val="00254DED"/>
    <w:rsid w:val="00255619"/>
    <w:rsid w:val="00255DAD"/>
    <w:rsid w:val="00256108"/>
    <w:rsid w:val="00256D64"/>
    <w:rsid w:val="002603F2"/>
    <w:rsid w:val="00260F33"/>
    <w:rsid w:val="002613BD"/>
    <w:rsid w:val="00261F67"/>
    <w:rsid w:val="002624F1"/>
    <w:rsid w:val="00262BD4"/>
    <w:rsid w:val="00263D2C"/>
    <w:rsid w:val="0026531F"/>
    <w:rsid w:val="00265E48"/>
    <w:rsid w:val="00270C81"/>
    <w:rsid w:val="002714C4"/>
    <w:rsid w:val="00271558"/>
    <w:rsid w:val="00274862"/>
    <w:rsid w:val="00281ADA"/>
    <w:rsid w:val="00282D72"/>
    <w:rsid w:val="00282D80"/>
    <w:rsid w:val="00283402"/>
    <w:rsid w:val="00285EF4"/>
    <w:rsid w:val="00290898"/>
    <w:rsid w:val="00290E10"/>
    <w:rsid w:val="00290F19"/>
    <w:rsid w:val="00290FD6"/>
    <w:rsid w:val="00294259"/>
    <w:rsid w:val="002965A7"/>
    <w:rsid w:val="00297EA6"/>
    <w:rsid w:val="002A0202"/>
    <w:rsid w:val="002A2C81"/>
    <w:rsid w:val="002A4BF1"/>
    <w:rsid w:val="002B1E5D"/>
    <w:rsid w:val="002B246D"/>
    <w:rsid w:val="002B2DD1"/>
    <w:rsid w:val="002B3D1A"/>
    <w:rsid w:val="002B56CE"/>
    <w:rsid w:val="002B5CE0"/>
    <w:rsid w:val="002B67CD"/>
    <w:rsid w:val="002C27D0"/>
    <w:rsid w:val="002C2C9B"/>
    <w:rsid w:val="002C44F2"/>
    <w:rsid w:val="002C4FD6"/>
    <w:rsid w:val="002C6B64"/>
    <w:rsid w:val="002D17D6"/>
    <w:rsid w:val="002D18D7"/>
    <w:rsid w:val="002D21CE"/>
    <w:rsid w:val="002D4734"/>
    <w:rsid w:val="002E0879"/>
    <w:rsid w:val="002E3DA3"/>
    <w:rsid w:val="002E450F"/>
    <w:rsid w:val="002E59E3"/>
    <w:rsid w:val="002E5BD4"/>
    <w:rsid w:val="002E5E01"/>
    <w:rsid w:val="002E6B38"/>
    <w:rsid w:val="002E6D63"/>
    <w:rsid w:val="002E6E2B"/>
    <w:rsid w:val="002F1FEA"/>
    <w:rsid w:val="002F500B"/>
    <w:rsid w:val="002F5DF9"/>
    <w:rsid w:val="002F71A5"/>
    <w:rsid w:val="002F7317"/>
    <w:rsid w:val="00300991"/>
    <w:rsid w:val="00301744"/>
    <w:rsid w:val="00301959"/>
    <w:rsid w:val="00304C97"/>
    <w:rsid w:val="00305B8A"/>
    <w:rsid w:val="003131ED"/>
    <w:rsid w:val="00313A9F"/>
    <w:rsid w:val="00314A58"/>
    <w:rsid w:val="00314C2A"/>
    <w:rsid w:val="00317811"/>
    <w:rsid w:val="00317B04"/>
    <w:rsid w:val="00322281"/>
    <w:rsid w:val="00323B5B"/>
    <w:rsid w:val="003249FC"/>
    <w:rsid w:val="00326500"/>
    <w:rsid w:val="00331BF9"/>
    <w:rsid w:val="00333902"/>
    <w:rsid w:val="003339EF"/>
    <w:rsid w:val="0033495E"/>
    <w:rsid w:val="00334A79"/>
    <w:rsid w:val="00334D8D"/>
    <w:rsid w:val="00337345"/>
    <w:rsid w:val="00337DD2"/>
    <w:rsid w:val="003404D1"/>
    <w:rsid w:val="00340A49"/>
    <w:rsid w:val="00343AED"/>
    <w:rsid w:val="003443FF"/>
    <w:rsid w:val="00345E89"/>
    <w:rsid w:val="00346860"/>
    <w:rsid w:val="00351A8D"/>
    <w:rsid w:val="00355808"/>
    <w:rsid w:val="00362C7E"/>
    <w:rsid w:val="00363309"/>
    <w:rsid w:val="00363601"/>
    <w:rsid w:val="0037226A"/>
    <w:rsid w:val="00373229"/>
    <w:rsid w:val="0037354E"/>
    <w:rsid w:val="00376AC9"/>
    <w:rsid w:val="00381826"/>
    <w:rsid w:val="00383F29"/>
    <w:rsid w:val="0038519C"/>
    <w:rsid w:val="003878B4"/>
    <w:rsid w:val="0039016E"/>
    <w:rsid w:val="0039064F"/>
    <w:rsid w:val="00391186"/>
    <w:rsid w:val="0039132A"/>
    <w:rsid w:val="00393032"/>
    <w:rsid w:val="00394B69"/>
    <w:rsid w:val="00395C68"/>
    <w:rsid w:val="00397078"/>
    <w:rsid w:val="00397097"/>
    <w:rsid w:val="003A0E24"/>
    <w:rsid w:val="003A6953"/>
    <w:rsid w:val="003A6FD3"/>
    <w:rsid w:val="003A766E"/>
    <w:rsid w:val="003B1DAD"/>
    <w:rsid w:val="003B6083"/>
    <w:rsid w:val="003B718F"/>
    <w:rsid w:val="003B77AA"/>
    <w:rsid w:val="003C0CC3"/>
    <w:rsid w:val="003C1488"/>
    <w:rsid w:val="003C238B"/>
    <w:rsid w:val="003C3838"/>
    <w:rsid w:val="003C44E0"/>
    <w:rsid w:val="003C46EA"/>
    <w:rsid w:val="003C5847"/>
    <w:rsid w:val="003D0681"/>
    <w:rsid w:val="003D12F6"/>
    <w:rsid w:val="003D1426"/>
    <w:rsid w:val="003D5522"/>
    <w:rsid w:val="003D5E31"/>
    <w:rsid w:val="003E2EBD"/>
    <w:rsid w:val="003E2F4E"/>
    <w:rsid w:val="003E385D"/>
    <w:rsid w:val="003E5380"/>
    <w:rsid w:val="003E573C"/>
    <w:rsid w:val="003E5FE8"/>
    <w:rsid w:val="003E720A"/>
    <w:rsid w:val="003F0629"/>
    <w:rsid w:val="003F0A21"/>
    <w:rsid w:val="003F596C"/>
    <w:rsid w:val="003F6DDA"/>
    <w:rsid w:val="004038B4"/>
    <w:rsid w:val="00403E6E"/>
    <w:rsid w:val="004050D4"/>
    <w:rsid w:val="004129B4"/>
    <w:rsid w:val="00415C58"/>
    <w:rsid w:val="00417EF0"/>
    <w:rsid w:val="00420DCB"/>
    <w:rsid w:val="00422181"/>
    <w:rsid w:val="00423E42"/>
    <w:rsid w:val="004244A8"/>
    <w:rsid w:val="00425B42"/>
    <w:rsid w:val="00425F72"/>
    <w:rsid w:val="00427736"/>
    <w:rsid w:val="00432082"/>
    <w:rsid w:val="0043670B"/>
    <w:rsid w:val="00441787"/>
    <w:rsid w:val="00444F2D"/>
    <w:rsid w:val="0044554D"/>
    <w:rsid w:val="00445A48"/>
    <w:rsid w:val="00452034"/>
    <w:rsid w:val="004523D0"/>
    <w:rsid w:val="0045363E"/>
    <w:rsid w:val="00455FA6"/>
    <w:rsid w:val="00457716"/>
    <w:rsid w:val="0046024E"/>
    <w:rsid w:val="0046366C"/>
    <w:rsid w:val="00465077"/>
    <w:rsid w:val="00466ABC"/>
    <w:rsid w:val="00466C70"/>
    <w:rsid w:val="004702C9"/>
    <w:rsid w:val="004721FD"/>
    <w:rsid w:val="00472A6E"/>
    <w:rsid w:val="00472E27"/>
    <w:rsid w:val="00472E45"/>
    <w:rsid w:val="00473627"/>
    <w:rsid w:val="00473FEA"/>
    <w:rsid w:val="0047579D"/>
    <w:rsid w:val="004822C7"/>
    <w:rsid w:val="00483262"/>
    <w:rsid w:val="00484107"/>
    <w:rsid w:val="00485CC5"/>
    <w:rsid w:val="00485E4F"/>
    <w:rsid w:val="004866E1"/>
    <w:rsid w:val="004922C7"/>
    <w:rsid w:val="0049343F"/>
    <w:rsid w:val="00493F91"/>
    <w:rsid w:val="004959C7"/>
    <w:rsid w:val="004964FC"/>
    <w:rsid w:val="004A145E"/>
    <w:rsid w:val="004A1F15"/>
    <w:rsid w:val="004A2A81"/>
    <w:rsid w:val="004A350B"/>
    <w:rsid w:val="004A5654"/>
    <w:rsid w:val="004A7B86"/>
    <w:rsid w:val="004A7BD7"/>
    <w:rsid w:val="004B1067"/>
    <w:rsid w:val="004B3898"/>
    <w:rsid w:val="004B3D80"/>
    <w:rsid w:val="004B44A9"/>
    <w:rsid w:val="004B758C"/>
    <w:rsid w:val="004B7E76"/>
    <w:rsid w:val="004C00AC"/>
    <w:rsid w:val="004C1072"/>
    <w:rsid w:val="004C15C2"/>
    <w:rsid w:val="004C36D8"/>
    <w:rsid w:val="004D1248"/>
    <w:rsid w:val="004D1E3C"/>
    <w:rsid w:val="004D4169"/>
    <w:rsid w:val="004D5712"/>
    <w:rsid w:val="004D5BC7"/>
    <w:rsid w:val="004D6E14"/>
    <w:rsid w:val="004E1734"/>
    <w:rsid w:val="004E2FFC"/>
    <w:rsid w:val="004E3203"/>
    <w:rsid w:val="004E3D76"/>
    <w:rsid w:val="004E5039"/>
    <w:rsid w:val="004E71A5"/>
    <w:rsid w:val="004F4E17"/>
    <w:rsid w:val="004F59DE"/>
    <w:rsid w:val="004F624D"/>
    <w:rsid w:val="004F7096"/>
    <w:rsid w:val="005007A0"/>
    <w:rsid w:val="0050082F"/>
    <w:rsid w:val="00500C56"/>
    <w:rsid w:val="00501713"/>
    <w:rsid w:val="00503AFD"/>
    <w:rsid w:val="00503C36"/>
    <w:rsid w:val="00506568"/>
    <w:rsid w:val="00507008"/>
    <w:rsid w:val="0051352A"/>
    <w:rsid w:val="00513EF8"/>
    <w:rsid w:val="00514B9E"/>
    <w:rsid w:val="00514F53"/>
    <w:rsid w:val="0051551B"/>
    <w:rsid w:val="005202A9"/>
    <w:rsid w:val="00520C57"/>
    <w:rsid w:val="00522260"/>
    <w:rsid w:val="00522D94"/>
    <w:rsid w:val="00532EBF"/>
    <w:rsid w:val="00533BCA"/>
    <w:rsid w:val="00533D89"/>
    <w:rsid w:val="00536564"/>
    <w:rsid w:val="00540EE3"/>
    <w:rsid w:val="00542C68"/>
    <w:rsid w:val="00544597"/>
    <w:rsid w:val="00544FFE"/>
    <w:rsid w:val="005453B4"/>
    <w:rsid w:val="00546B8F"/>
    <w:rsid w:val="005473F5"/>
    <w:rsid w:val="00547606"/>
    <w:rsid w:val="005477E7"/>
    <w:rsid w:val="00547C88"/>
    <w:rsid w:val="00552794"/>
    <w:rsid w:val="00553CFA"/>
    <w:rsid w:val="0055445B"/>
    <w:rsid w:val="00563199"/>
    <w:rsid w:val="00564874"/>
    <w:rsid w:val="00564F47"/>
    <w:rsid w:val="00567134"/>
    <w:rsid w:val="00567963"/>
    <w:rsid w:val="0057009A"/>
    <w:rsid w:val="00571260"/>
    <w:rsid w:val="0057189C"/>
    <w:rsid w:val="00573FC1"/>
    <w:rsid w:val="005741EE"/>
    <w:rsid w:val="00574427"/>
    <w:rsid w:val="00575A4F"/>
    <w:rsid w:val="00575ED8"/>
    <w:rsid w:val="0057668E"/>
    <w:rsid w:val="00576779"/>
    <w:rsid w:val="00577387"/>
    <w:rsid w:val="00580CE7"/>
    <w:rsid w:val="00583A88"/>
    <w:rsid w:val="00585D6E"/>
    <w:rsid w:val="00590F82"/>
    <w:rsid w:val="00591069"/>
    <w:rsid w:val="00593D5B"/>
    <w:rsid w:val="00595E83"/>
    <w:rsid w:val="00596530"/>
    <w:rsid w:val="005967F3"/>
    <w:rsid w:val="005A06DF"/>
    <w:rsid w:val="005A0D19"/>
    <w:rsid w:val="005A1385"/>
    <w:rsid w:val="005A31D3"/>
    <w:rsid w:val="005A5527"/>
    <w:rsid w:val="005A5AE6"/>
    <w:rsid w:val="005A6098"/>
    <w:rsid w:val="005A6CD0"/>
    <w:rsid w:val="005B1206"/>
    <w:rsid w:val="005B37E8"/>
    <w:rsid w:val="005B5720"/>
    <w:rsid w:val="005B5ADB"/>
    <w:rsid w:val="005C0056"/>
    <w:rsid w:val="005C2453"/>
    <w:rsid w:val="005C447F"/>
    <w:rsid w:val="005D04FD"/>
    <w:rsid w:val="005D4B36"/>
    <w:rsid w:val="005D560D"/>
    <w:rsid w:val="005D61D6"/>
    <w:rsid w:val="005D747A"/>
    <w:rsid w:val="005E0D13"/>
    <w:rsid w:val="005E17F7"/>
    <w:rsid w:val="005E5047"/>
    <w:rsid w:val="005E605D"/>
    <w:rsid w:val="005E6F45"/>
    <w:rsid w:val="005E7205"/>
    <w:rsid w:val="005E7371"/>
    <w:rsid w:val="005F0BDA"/>
    <w:rsid w:val="005F116C"/>
    <w:rsid w:val="005F2131"/>
    <w:rsid w:val="005F5644"/>
    <w:rsid w:val="005F59D6"/>
    <w:rsid w:val="006038DD"/>
    <w:rsid w:val="00605EF6"/>
    <w:rsid w:val="006062C5"/>
    <w:rsid w:val="00606455"/>
    <w:rsid w:val="00606660"/>
    <w:rsid w:val="0060705F"/>
    <w:rsid w:val="00607DE2"/>
    <w:rsid w:val="0061387C"/>
    <w:rsid w:val="00614929"/>
    <w:rsid w:val="00616511"/>
    <w:rsid w:val="006176ED"/>
    <w:rsid w:val="006202F3"/>
    <w:rsid w:val="0062097A"/>
    <w:rsid w:val="00621DA6"/>
    <w:rsid w:val="00623A36"/>
    <w:rsid w:val="00623CFE"/>
    <w:rsid w:val="00624E66"/>
    <w:rsid w:val="00625D57"/>
    <w:rsid w:val="00626505"/>
    <w:rsid w:val="00627221"/>
    <w:rsid w:val="00627EE8"/>
    <w:rsid w:val="006316FA"/>
    <w:rsid w:val="00631AC5"/>
    <w:rsid w:val="00632C78"/>
    <w:rsid w:val="006340A8"/>
    <w:rsid w:val="006348D5"/>
    <w:rsid w:val="006350D6"/>
    <w:rsid w:val="006370D2"/>
    <w:rsid w:val="0064074F"/>
    <w:rsid w:val="00640768"/>
    <w:rsid w:val="00640C7C"/>
    <w:rsid w:val="00641D21"/>
    <w:rsid w:val="00641F55"/>
    <w:rsid w:val="00643623"/>
    <w:rsid w:val="006439BA"/>
    <w:rsid w:val="00643F89"/>
    <w:rsid w:val="00645E4A"/>
    <w:rsid w:val="00650D22"/>
    <w:rsid w:val="00650DBD"/>
    <w:rsid w:val="00651EBA"/>
    <w:rsid w:val="0065325F"/>
    <w:rsid w:val="00653688"/>
    <w:rsid w:val="00654452"/>
    <w:rsid w:val="006545BD"/>
    <w:rsid w:val="0066091B"/>
    <w:rsid w:val="00660DAA"/>
    <w:rsid w:val="00664A27"/>
    <w:rsid w:val="0066535E"/>
    <w:rsid w:val="00665A24"/>
    <w:rsid w:val="006660E9"/>
    <w:rsid w:val="00667249"/>
    <w:rsid w:val="00667558"/>
    <w:rsid w:val="0066781E"/>
    <w:rsid w:val="00671523"/>
    <w:rsid w:val="00674716"/>
    <w:rsid w:val="006754EF"/>
    <w:rsid w:val="00676C8D"/>
    <w:rsid w:val="00676F1F"/>
    <w:rsid w:val="00677381"/>
    <w:rsid w:val="00677414"/>
    <w:rsid w:val="00677D48"/>
    <w:rsid w:val="00680E25"/>
    <w:rsid w:val="006832CF"/>
    <w:rsid w:val="00685985"/>
    <w:rsid w:val="0068601E"/>
    <w:rsid w:val="0068607F"/>
    <w:rsid w:val="00686929"/>
    <w:rsid w:val="0069014A"/>
    <w:rsid w:val="00690E6D"/>
    <w:rsid w:val="00691659"/>
    <w:rsid w:val="00692C9A"/>
    <w:rsid w:val="0069405C"/>
    <w:rsid w:val="0069486B"/>
    <w:rsid w:val="006A0247"/>
    <w:rsid w:val="006A4904"/>
    <w:rsid w:val="006A49D0"/>
    <w:rsid w:val="006A548F"/>
    <w:rsid w:val="006A54EF"/>
    <w:rsid w:val="006A61F1"/>
    <w:rsid w:val="006A701A"/>
    <w:rsid w:val="006B64DC"/>
    <w:rsid w:val="006B701B"/>
    <w:rsid w:val="006B750B"/>
    <w:rsid w:val="006B7A91"/>
    <w:rsid w:val="006C20D8"/>
    <w:rsid w:val="006C38CF"/>
    <w:rsid w:val="006C4007"/>
    <w:rsid w:val="006C585B"/>
    <w:rsid w:val="006C6814"/>
    <w:rsid w:val="006D4704"/>
    <w:rsid w:val="006D6A2D"/>
    <w:rsid w:val="006E0DFC"/>
    <w:rsid w:val="006E1E18"/>
    <w:rsid w:val="006E31CE"/>
    <w:rsid w:val="006E34D3"/>
    <w:rsid w:val="006E62F3"/>
    <w:rsid w:val="006F0A1B"/>
    <w:rsid w:val="006F1435"/>
    <w:rsid w:val="006F14FD"/>
    <w:rsid w:val="006F4103"/>
    <w:rsid w:val="006F53DE"/>
    <w:rsid w:val="006F574C"/>
    <w:rsid w:val="006F5B68"/>
    <w:rsid w:val="006F78C4"/>
    <w:rsid w:val="00700700"/>
    <w:rsid w:val="007031A0"/>
    <w:rsid w:val="00703F6C"/>
    <w:rsid w:val="007045FC"/>
    <w:rsid w:val="00705A29"/>
    <w:rsid w:val="00707498"/>
    <w:rsid w:val="00707617"/>
    <w:rsid w:val="00710A2E"/>
    <w:rsid w:val="00711A65"/>
    <w:rsid w:val="007129DE"/>
    <w:rsid w:val="00712D3B"/>
    <w:rsid w:val="00714133"/>
    <w:rsid w:val="00714DA4"/>
    <w:rsid w:val="007158B2"/>
    <w:rsid w:val="007159C3"/>
    <w:rsid w:val="00716081"/>
    <w:rsid w:val="00722A76"/>
    <w:rsid w:val="00722B48"/>
    <w:rsid w:val="00724164"/>
    <w:rsid w:val="00725DE7"/>
    <w:rsid w:val="0072609B"/>
    <w:rsid w:val="0072636A"/>
    <w:rsid w:val="00726B44"/>
    <w:rsid w:val="007302FF"/>
    <w:rsid w:val="007318DD"/>
    <w:rsid w:val="0073273A"/>
    <w:rsid w:val="00733167"/>
    <w:rsid w:val="00733C19"/>
    <w:rsid w:val="00737C0B"/>
    <w:rsid w:val="00740158"/>
    <w:rsid w:val="00740D2C"/>
    <w:rsid w:val="00742A17"/>
    <w:rsid w:val="00743FFA"/>
    <w:rsid w:val="00744BF9"/>
    <w:rsid w:val="00752623"/>
    <w:rsid w:val="00760270"/>
    <w:rsid w:val="00760C1D"/>
    <w:rsid w:val="00760F1F"/>
    <w:rsid w:val="00763B26"/>
    <w:rsid w:val="0076423E"/>
    <w:rsid w:val="007646CB"/>
    <w:rsid w:val="00766389"/>
    <w:rsid w:val="0076658F"/>
    <w:rsid w:val="007677F5"/>
    <w:rsid w:val="0077040A"/>
    <w:rsid w:val="00772D64"/>
    <w:rsid w:val="00775C67"/>
    <w:rsid w:val="00777459"/>
    <w:rsid w:val="00780D7D"/>
    <w:rsid w:val="00784B23"/>
    <w:rsid w:val="00784FB3"/>
    <w:rsid w:val="0078548D"/>
    <w:rsid w:val="007856F1"/>
    <w:rsid w:val="00792609"/>
    <w:rsid w:val="00792887"/>
    <w:rsid w:val="007928E4"/>
    <w:rsid w:val="007937B3"/>
    <w:rsid w:val="00793A6F"/>
    <w:rsid w:val="007943E2"/>
    <w:rsid w:val="00794F2C"/>
    <w:rsid w:val="00795D58"/>
    <w:rsid w:val="007978DD"/>
    <w:rsid w:val="007A3BC7"/>
    <w:rsid w:val="007A5AC4"/>
    <w:rsid w:val="007A6629"/>
    <w:rsid w:val="007B0FDD"/>
    <w:rsid w:val="007B1AC0"/>
    <w:rsid w:val="007B3C2B"/>
    <w:rsid w:val="007B4081"/>
    <w:rsid w:val="007B4802"/>
    <w:rsid w:val="007B4E2A"/>
    <w:rsid w:val="007B6668"/>
    <w:rsid w:val="007B6B33"/>
    <w:rsid w:val="007B7371"/>
    <w:rsid w:val="007B7F06"/>
    <w:rsid w:val="007C04C0"/>
    <w:rsid w:val="007C0C56"/>
    <w:rsid w:val="007C1846"/>
    <w:rsid w:val="007C2701"/>
    <w:rsid w:val="007C353A"/>
    <w:rsid w:val="007C49EB"/>
    <w:rsid w:val="007C7251"/>
    <w:rsid w:val="007D2192"/>
    <w:rsid w:val="007D3B44"/>
    <w:rsid w:val="007D7967"/>
    <w:rsid w:val="007D7F9F"/>
    <w:rsid w:val="007E18DE"/>
    <w:rsid w:val="007E6014"/>
    <w:rsid w:val="007F0021"/>
    <w:rsid w:val="007F2A90"/>
    <w:rsid w:val="007F2F52"/>
    <w:rsid w:val="007F5655"/>
    <w:rsid w:val="00801F71"/>
    <w:rsid w:val="008031DB"/>
    <w:rsid w:val="00805F28"/>
    <w:rsid w:val="0080749F"/>
    <w:rsid w:val="00811178"/>
    <w:rsid w:val="00811D46"/>
    <w:rsid w:val="0081226C"/>
    <w:rsid w:val="008125B0"/>
    <w:rsid w:val="008144CB"/>
    <w:rsid w:val="00816678"/>
    <w:rsid w:val="00816CBE"/>
    <w:rsid w:val="008176F3"/>
    <w:rsid w:val="00821717"/>
    <w:rsid w:val="00821E87"/>
    <w:rsid w:val="00822A60"/>
    <w:rsid w:val="00824210"/>
    <w:rsid w:val="008242FD"/>
    <w:rsid w:val="008263C0"/>
    <w:rsid w:val="0083076F"/>
    <w:rsid w:val="008338CD"/>
    <w:rsid w:val="00833D73"/>
    <w:rsid w:val="008344BC"/>
    <w:rsid w:val="00834E34"/>
    <w:rsid w:val="008365B5"/>
    <w:rsid w:val="00837395"/>
    <w:rsid w:val="00840040"/>
    <w:rsid w:val="00840D5E"/>
    <w:rsid w:val="008411E8"/>
    <w:rsid w:val="00841422"/>
    <w:rsid w:val="00841D3B"/>
    <w:rsid w:val="0084314C"/>
    <w:rsid w:val="00843171"/>
    <w:rsid w:val="0084644F"/>
    <w:rsid w:val="0084678F"/>
    <w:rsid w:val="008469AC"/>
    <w:rsid w:val="00850AEF"/>
    <w:rsid w:val="008513EC"/>
    <w:rsid w:val="00851991"/>
    <w:rsid w:val="00853A2F"/>
    <w:rsid w:val="00854785"/>
    <w:rsid w:val="00856D30"/>
    <w:rsid w:val="008575C3"/>
    <w:rsid w:val="008612D1"/>
    <w:rsid w:val="00863D28"/>
    <w:rsid w:val="00863F05"/>
    <w:rsid w:val="008648C3"/>
    <w:rsid w:val="00867B01"/>
    <w:rsid w:val="008711B0"/>
    <w:rsid w:val="00873BCD"/>
    <w:rsid w:val="00874428"/>
    <w:rsid w:val="00874D2F"/>
    <w:rsid w:val="008766C3"/>
    <w:rsid w:val="00880F26"/>
    <w:rsid w:val="00885F87"/>
    <w:rsid w:val="00886688"/>
    <w:rsid w:val="008872D4"/>
    <w:rsid w:val="0089054C"/>
    <w:rsid w:val="00892F43"/>
    <w:rsid w:val="008936BC"/>
    <w:rsid w:val="00894CC8"/>
    <w:rsid w:val="00896876"/>
    <w:rsid w:val="00896C2E"/>
    <w:rsid w:val="008A1EED"/>
    <w:rsid w:val="008A5095"/>
    <w:rsid w:val="008A590F"/>
    <w:rsid w:val="008A5919"/>
    <w:rsid w:val="008A608F"/>
    <w:rsid w:val="008B092F"/>
    <w:rsid w:val="008B1A9A"/>
    <w:rsid w:val="008B2A26"/>
    <w:rsid w:val="008B3E30"/>
    <w:rsid w:val="008B4051"/>
    <w:rsid w:val="008B433F"/>
    <w:rsid w:val="008B4FE6"/>
    <w:rsid w:val="008B6C37"/>
    <w:rsid w:val="008C0696"/>
    <w:rsid w:val="008C0E3E"/>
    <w:rsid w:val="008C4899"/>
    <w:rsid w:val="008C4A38"/>
    <w:rsid w:val="008C523F"/>
    <w:rsid w:val="008D3724"/>
    <w:rsid w:val="008D5515"/>
    <w:rsid w:val="008E18F7"/>
    <w:rsid w:val="008E1ACA"/>
    <w:rsid w:val="008E1E10"/>
    <w:rsid w:val="008E2645"/>
    <w:rsid w:val="008E291B"/>
    <w:rsid w:val="008E3A35"/>
    <w:rsid w:val="008E47B4"/>
    <w:rsid w:val="008E4F2F"/>
    <w:rsid w:val="008E516D"/>
    <w:rsid w:val="008E74B0"/>
    <w:rsid w:val="008F1A42"/>
    <w:rsid w:val="008F6A3D"/>
    <w:rsid w:val="008F6D7E"/>
    <w:rsid w:val="008F72DA"/>
    <w:rsid w:val="009008A8"/>
    <w:rsid w:val="00901AA6"/>
    <w:rsid w:val="0090461A"/>
    <w:rsid w:val="009063B0"/>
    <w:rsid w:val="00907106"/>
    <w:rsid w:val="00907B87"/>
    <w:rsid w:val="009100A7"/>
    <w:rsid w:val="009107FD"/>
    <w:rsid w:val="00910E33"/>
    <w:rsid w:val="0091137C"/>
    <w:rsid w:val="00911567"/>
    <w:rsid w:val="00911968"/>
    <w:rsid w:val="0091357C"/>
    <w:rsid w:val="00914E00"/>
    <w:rsid w:val="00916E50"/>
    <w:rsid w:val="00917361"/>
    <w:rsid w:val="00917AAE"/>
    <w:rsid w:val="00920BD9"/>
    <w:rsid w:val="009251A9"/>
    <w:rsid w:val="00930699"/>
    <w:rsid w:val="00931F69"/>
    <w:rsid w:val="00932EFA"/>
    <w:rsid w:val="00934123"/>
    <w:rsid w:val="00934AE2"/>
    <w:rsid w:val="009353AA"/>
    <w:rsid w:val="00937632"/>
    <w:rsid w:val="009416AD"/>
    <w:rsid w:val="009476EB"/>
    <w:rsid w:val="009477D2"/>
    <w:rsid w:val="00947B63"/>
    <w:rsid w:val="009521B5"/>
    <w:rsid w:val="00954581"/>
    <w:rsid w:val="00954803"/>
    <w:rsid w:val="00955774"/>
    <w:rsid w:val="009560B5"/>
    <w:rsid w:val="00956AEE"/>
    <w:rsid w:val="009577A8"/>
    <w:rsid w:val="00965C71"/>
    <w:rsid w:val="00966597"/>
    <w:rsid w:val="00966E8B"/>
    <w:rsid w:val="009703D6"/>
    <w:rsid w:val="0097092B"/>
    <w:rsid w:val="00970EDE"/>
    <w:rsid w:val="0097181B"/>
    <w:rsid w:val="00974951"/>
    <w:rsid w:val="00975243"/>
    <w:rsid w:val="00975373"/>
    <w:rsid w:val="00976376"/>
    <w:rsid w:val="00976DC5"/>
    <w:rsid w:val="00977AE3"/>
    <w:rsid w:val="009818C7"/>
    <w:rsid w:val="00982169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3B5"/>
    <w:rsid w:val="00993064"/>
    <w:rsid w:val="009951B6"/>
    <w:rsid w:val="00996F0A"/>
    <w:rsid w:val="009A1D86"/>
    <w:rsid w:val="009A64E0"/>
    <w:rsid w:val="009A7B26"/>
    <w:rsid w:val="009B049C"/>
    <w:rsid w:val="009B0C84"/>
    <w:rsid w:val="009B11C8"/>
    <w:rsid w:val="009B2455"/>
    <w:rsid w:val="009B26F4"/>
    <w:rsid w:val="009B2BCF"/>
    <w:rsid w:val="009B2FF8"/>
    <w:rsid w:val="009B3131"/>
    <w:rsid w:val="009B345B"/>
    <w:rsid w:val="009B5B6E"/>
    <w:rsid w:val="009B5BA3"/>
    <w:rsid w:val="009B5C6C"/>
    <w:rsid w:val="009B7188"/>
    <w:rsid w:val="009D0027"/>
    <w:rsid w:val="009D0655"/>
    <w:rsid w:val="009E01B3"/>
    <w:rsid w:val="009E1E98"/>
    <w:rsid w:val="009E21EB"/>
    <w:rsid w:val="009E2DA8"/>
    <w:rsid w:val="009E3ABE"/>
    <w:rsid w:val="009E3C4B"/>
    <w:rsid w:val="009E4264"/>
    <w:rsid w:val="009E571F"/>
    <w:rsid w:val="009F0637"/>
    <w:rsid w:val="009F172F"/>
    <w:rsid w:val="009F2076"/>
    <w:rsid w:val="009F38BA"/>
    <w:rsid w:val="009F4F5E"/>
    <w:rsid w:val="009F62A6"/>
    <w:rsid w:val="009F674F"/>
    <w:rsid w:val="009F70CC"/>
    <w:rsid w:val="009F799E"/>
    <w:rsid w:val="00A003CC"/>
    <w:rsid w:val="00A00880"/>
    <w:rsid w:val="00A01168"/>
    <w:rsid w:val="00A01C0E"/>
    <w:rsid w:val="00A02020"/>
    <w:rsid w:val="00A02C44"/>
    <w:rsid w:val="00A04092"/>
    <w:rsid w:val="00A056CB"/>
    <w:rsid w:val="00A07A29"/>
    <w:rsid w:val="00A10AB7"/>
    <w:rsid w:val="00A10FF1"/>
    <w:rsid w:val="00A12D3E"/>
    <w:rsid w:val="00A1506B"/>
    <w:rsid w:val="00A15464"/>
    <w:rsid w:val="00A154D1"/>
    <w:rsid w:val="00A17CB2"/>
    <w:rsid w:val="00A21417"/>
    <w:rsid w:val="00A2151B"/>
    <w:rsid w:val="00A216A1"/>
    <w:rsid w:val="00A21CCD"/>
    <w:rsid w:val="00A22CED"/>
    <w:rsid w:val="00A23191"/>
    <w:rsid w:val="00A319C0"/>
    <w:rsid w:val="00A33560"/>
    <w:rsid w:val="00A34C6D"/>
    <w:rsid w:val="00A364E4"/>
    <w:rsid w:val="00A371A5"/>
    <w:rsid w:val="00A37ED4"/>
    <w:rsid w:val="00A42241"/>
    <w:rsid w:val="00A432EB"/>
    <w:rsid w:val="00A4356E"/>
    <w:rsid w:val="00A47BDF"/>
    <w:rsid w:val="00A50ACC"/>
    <w:rsid w:val="00A512B7"/>
    <w:rsid w:val="00A51CD7"/>
    <w:rsid w:val="00A52ADB"/>
    <w:rsid w:val="00A533E8"/>
    <w:rsid w:val="00A53A9F"/>
    <w:rsid w:val="00A542D9"/>
    <w:rsid w:val="00A55129"/>
    <w:rsid w:val="00A552A9"/>
    <w:rsid w:val="00A55D0A"/>
    <w:rsid w:val="00A565D0"/>
    <w:rsid w:val="00A56E64"/>
    <w:rsid w:val="00A624C3"/>
    <w:rsid w:val="00A630A1"/>
    <w:rsid w:val="00A64094"/>
    <w:rsid w:val="00A662C2"/>
    <w:rsid w:val="00A6641C"/>
    <w:rsid w:val="00A72D1F"/>
    <w:rsid w:val="00A73B01"/>
    <w:rsid w:val="00A74689"/>
    <w:rsid w:val="00A767D2"/>
    <w:rsid w:val="00A77616"/>
    <w:rsid w:val="00A80117"/>
    <w:rsid w:val="00A805DA"/>
    <w:rsid w:val="00A811B4"/>
    <w:rsid w:val="00A81949"/>
    <w:rsid w:val="00A87CDE"/>
    <w:rsid w:val="00A92BAF"/>
    <w:rsid w:val="00A94737"/>
    <w:rsid w:val="00A94BA3"/>
    <w:rsid w:val="00A96CBA"/>
    <w:rsid w:val="00A97735"/>
    <w:rsid w:val="00AA5F5B"/>
    <w:rsid w:val="00AA609A"/>
    <w:rsid w:val="00AA7278"/>
    <w:rsid w:val="00AA74CE"/>
    <w:rsid w:val="00AB1ACD"/>
    <w:rsid w:val="00AB277F"/>
    <w:rsid w:val="00AB3763"/>
    <w:rsid w:val="00AB4099"/>
    <w:rsid w:val="00AB449A"/>
    <w:rsid w:val="00AB6025"/>
    <w:rsid w:val="00AC130A"/>
    <w:rsid w:val="00AC1C70"/>
    <w:rsid w:val="00AC1DB6"/>
    <w:rsid w:val="00AC2C0D"/>
    <w:rsid w:val="00AC3EB7"/>
    <w:rsid w:val="00AC5976"/>
    <w:rsid w:val="00AD14F9"/>
    <w:rsid w:val="00AD35D6"/>
    <w:rsid w:val="00AD58C5"/>
    <w:rsid w:val="00AD62CA"/>
    <w:rsid w:val="00AD66E5"/>
    <w:rsid w:val="00AD7D02"/>
    <w:rsid w:val="00AE015B"/>
    <w:rsid w:val="00AE1DC2"/>
    <w:rsid w:val="00AE36C4"/>
    <w:rsid w:val="00AE472C"/>
    <w:rsid w:val="00AE479E"/>
    <w:rsid w:val="00AE508A"/>
    <w:rsid w:val="00AE5375"/>
    <w:rsid w:val="00AE6CF8"/>
    <w:rsid w:val="00AE6D91"/>
    <w:rsid w:val="00AE7569"/>
    <w:rsid w:val="00AE7638"/>
    <w:rsid w:val="00AF097B"/>
    <w:rsid w:val="00AF33D5"/>
    <w:rsid w:val="00AF4CAC"/>
    <w:rsid w:val="00AF5910"/>
    <w:rsid w:val="00AF7AC1"/>
    <w:rsid w:val="00B013E9"/>
    <w:rsid w:val="00B02BE1"/>
    <w:rsid w:val="00B03E0D"/>
    <w:rsid w:val="00B054F8"/>
    <w:rsid w:val="00B05690"/>
    <w:rsid w:val="00B068C8"/>
    <w:rsid w:val="00B11674"/>
    <w:rsid w:val="00B11D1F"/>
    <w:rsid w:val="00B1282E"/>
    <w:rsid w:val="00B1502F"/>
    <w:rsid w:val="00B17AD8"/>
    <w:rsid w:val="00B2219A"/>
    <w:rsid w:val="00B227DC"/>
    <w:rsid w:val="00B24DFC"/>
    <w:rsid w:val="00B25330"/>
    <w:rsid w:val="00B26210"/>
    <w:rsid w:val="00B26522"/>
    <w:rsid w:val="00B2668D"/>
    <w:rsid w:val="00B271B3"/>
    <w:rsid w:val="00B31E18"/>
    <w:rsid w:val="00B32E93"/>
    <w:rsid w:val="00B33F26"/>
    <w:rsid w:val="00B34359"/>
    <w:rsid w:val="00B347FD"/>
    <w:rsid w:val="00B3581B"/>
    <w:rsid w:val="00B36B81"/>
    <w:rsid w:val="00B36FEE"/>
    <w:rsid w:val="00B37C80"/>
    <w:rsid w:val="00B4117E"/>
    <w:rsid w:val="00B417AD"/>
    <w:rsid w:val="00B41853"/>
    <w:rsid w:val="00B41A46"/>
    <w:rsid w:val="00B4201A"/>
    <w:rsid w:val="00B45677"/>
    <w:rsid w:val="00B45B84"/>
    <w:rsid w:val="00B5092B"/>
    <w:rsid w:val="00B5168F"/>
    <w:rsid w:val="00B5194E"/>
    <w:rsid w:val="00B51AF5"/>
    <w:rsid w:val="00B531FC"/>
    <w:rsid w:val="00B55054"/>
    <w:rsid w:val="00B55347"/>
    <w:rsid w:val="00B5565A"/>
    <w:rsid w:val="00B57C61"/>
    <w:rsid w:val="00B57E5E"/>
    <w:rsid w:val="00B61F37"/>
    <w:rsid w:val="00B6790D"/>
    <w:rsid w:val="00B7061E"/>
    <w:rsid w:val="00B76920"/>
    <w:rsid w:val="00B772D5"/>
    <w:rsid w:val="00B776B9"/>
    <w:rsid w:val="00B7770F"/>
    <w:rsid w:val="00B77A89"/>
    <w:rsid w:val="00B77B27"/>
    <w:rsid w:val="00B8134E"/>
    <w:rsid w:val="00B81B55"/>
    <w:rsid w:val="00B84613"/>
    <w:rsid w:val="00B8619B"/>
    <w:rsid w:val="00B87AF0"/>
    <w:rsid w:val="00B9037B"/>
    <w:rsid w:val="00B910BD"/>
    <w:rsid w:val="00B9251E"/>
    <w:rsid w:val="00B9276C"/>
    <w:rsid w:val="00B93834"/>
    <w:rsid w:val="00B948FF"/>
    <w:rsid w:val="00B9595F"/>
    <w:rsid w:val="00B96469"/>
    <w:rsid w:val="00BA0DA2"/>
    <w:rsid w:val="00BA1EF6"/>
    <w:rsid w:val="00BA2981"/>
    <w:rsid w:val="00BA42EE"/>
    <w:rsid w:val="00BA48F9"/>
    <w:rsid w:val="00BB0DCA"/>
    <w:rsid w:val="00BB201B"/>
    <w:rsid w:val="00BB2666"/>
    <w:rsid w:val="00BB2724"/>
    <w:rsid w:val="00BB3F83"/>
    <w:rsid w:val="00BB6B80"/>
    <w:rsid w:val="00BC0BAA"/>
    <w:rsid w:val="00BC0D80"/>
    <w:rsid w:val="00BC3773"/>
    <w:rsid w:val="00BC381A"/>
    <w:rsid w:val="00BC385B"/>
    <w:rsid w:val="00BC559B"/>
    <w:rsid w:val="00BD0962"/>
    <w:rsid w:val="00BD1EED"/>
    <w:rsid w:val="00BD258E"/>
    <w:rsid w:val="00BD2CFA"/>
    <w:rsid w:val="00BD356C"/>
    <w:rsid w:val="00BD3994"/>
    <w:rsid w:val="00BE264A"/>
    <w:rsid w:val="00BE468B"/>
    <w:rsid w:val="00BE4FBE"/>
    <w:rsid w:val="00BE5B52"/>
    <w:rsid w:val="00BE646E"/>
    <w:rsid w:val="00BF0DA2"/>
    <w:rsid w:val="00BF109C"/>
    <w:rsid w:val="00BF2643"/>
    <w:rsid w:val="00BF34FA"/>
    <w:rsid w:val="00BF57FF"/>
    <w:rsid w:val="00C004B6"/>
    <w:rsid w:val="00C047A7"/>
    <w:rsid w:val="00C054AD"/>
    <w:rsid w:val="00C05DE5"/>
    <w:rsid w:val="00C06E7C"/>
    <w:rsid w:val="00C0743F"/>
    <w:rsid w:val="00C122C7"/>
    <w:rsid w:val="00C15E2B"/>
    <w:rsid w:val="00C2275E"/>
    <w:rsid w:val="00C228FF"/>
    <w:rsid w:val="00C300E8"/>
    <w:rsid w:val="00C33027"/>
    <w:rsid w:val="00C33F60"/>
    <w:rsid w:val="00C37667"/>
    <w:rsid w:val="00C435DB"/>
    <w:rsid w:val="00C44D73"/>
    <w:rsid w:val="00C47BBB"/>
    <w:rsid w:val="00C47EE0"/>
    <w:rsid w:val="00C47F05"/>
    <w:rsid w:val="00C503FB"/>
    <w:rsid w:val="00C50B42"/>
    <w:rsid w:val="00C516FF"/>
    <w:rsid w:val="00C52BFA"/>
    <w:rsid w:val="00C53D1D"/>
    <w:rsid w:val="00C53F26"/>
    <w:rsid w:val="00C540BC"/>
    <w:rsid w:val="00C55491"/>
    <w:rsid w:val="00C60AB1"/>
    <w:rsid w:val="00C61DC7"/>
    <w:rsid w:val="00C64F7D"/>
    <w:rsid w:val="00C65673"/>
    <w:rsid w:val="00C65775"/>
    <w:rsid w:val="00C669AE"/>
    <w:rsid w:val="00C67309"/>
    <w:rsid w:val="00C67B7C"/>
    <w:rsid w:val="00C7149E"/>
    <w:rsid w:val="00C72150"/>
    <w:rsid w:val="00C724AD"/>
    <w:rsid w:val="00C73161"/>
    <w:rsid w:val="00C749EC"/>
    <w:rsid w:val="00C74CC9"/>
    <w:rsid w:val="00C7614E"/>
    <w:rsid w:val="00C7665C"/>
    <w:rsid w:val="00C7748A"/>
    <w:rsid w:val="00C77BF1"/>
    <w:rsid w:val="00C80D60"/>
    <w:rsid w:val="00C82FBD"/>
    <w:rsid w:val="00C839AD"/>
    <w:rsid w:val="00C83A1B"/>
    <w:rsid w:val="00C85267"/>
    <w:rsid w:val="00C85B77"/>
    <w:rsid w:val="00C8721B"/>
    <w:rsid w:val="00C91A30"/>
    <w:rsid w:val="00C931A0"/>
    <w:rsid w:val="00C9372C"/>
    <w:rsid w:val="00C9470E"/>
    <w:rsid w:val="00C959E4"/>
    <w:rsid w:val="00C95CEB"/>
    <w:rsid w:val="00CA0351"/>
    <w:rsid w:val="00CA1054"/>
    <w:rsid w:val="00CA4DAB"/>
    <w:rsid w:val="00CA63EB"/>
    <w:rsid w:val="00CA69F1"/>
    <w:rsid w:val="00CB266E"/>
    <w:rsid w:val="00CB51C6"/>
    <w:rsid w:val="00CB669B"/>
    <w:rsid w:val="00CB6991"/>
    <w:rsid w:val="00CC0487"/>
    <w:rsid w:val="00CC1E0C"/>
    <w:rsid w:val="00CC4984"/>
    <w:rsid w:val="00CC49CE"/>
    <w:rsid w:val="00CC4E15"/>
    <w:rsid w:val="00CC50FB"/>
    <w:rsid w:val="00CC6194"/>
    <w:rsid w:val="00CC6305"/>
    <w:rsid w:val="00CC69C3"/>
    <w:rsid w:val="00CC78A5"/>
    <w:rsid w:val="00CD0516"/>
    <w:rsid w:val="00CD3BD6"/>
    <w:rsid w:val="00CD4605"/>
    <w:rsid w:val="00CD756B"/>
    <w:rsid w:val="00CE4671"/>
    <w:rsid w:val="00CE734F"/>
    <w:rsid w:val="00CE7C7D"/>
    <w:rsid w:val="00CF1100"/>
    <w:rsid w:val="00CF112E"/>
    <w:rsid w:val="00CF1236"/>
    <w:rsid w:val="00CF2234"/>
    <w:rsid w:val="00CF3B10"/>
    <w:rsid w:val="00CF4428"/>
    <w:rsid w:val="00CF4623"/>
    <w:rsid w:val="00CF5F4F"/>
    <w:rsid w:val="00D0353F"/>
    <w:rsid w:val="00D11406"/>
    <w:rsid w:val="00D11A3E"/>
    <w:rsid w:val="00D13363"/>
    <w:rsid w:val="00D2059C"/>
    <w:rsid w:val="00D218DC"/>
    <w:rsid w:val="00D21ABA"/>
    <w:rsid w:val="00D2412D"/>
    <w:rsid w:val="00D24E56"/>
    <w:rsid w:val="00D26962"/>
    <w:rsid w:val="00D2721D"/>
    <w:rsid w:val="00D31643"/>
    <w:rsid w:val="00D31AEB"/>
    <w:rsid w:val="00D32D41"/>
    <w:rsid w:val="00D32ECD"/>
    <w:rsid w:val="00D33953"/>
    <w:rsid w:val="00D361E4"/>
    <w:rsid w:val="00D4154C"/>
    <w:rsid w:val="00D42A8F"/>
    <w:rsid w:val="00D4326C"/>
    <w:rsid w:val="00D439F6"/>
    <w:rsid w:val="00D43D51"/>
    <w:rsid w:val="00D459C6"/>
    <w:rsid w:val="00D47AFD"/>
    <w:rsid w:val="00D50729"/>
    <w:rsid w:val="00D50C19"/>
    <w:rsid w:val="00D51D04"/>
    <w:rsid w:val="00D52394"/>
    <w:rsid w:val="00D5379E"/>
    <w:rsid w:val="00D56213"/>
    <w:rsid w:val="00D6224E"/>
    <w:rsid w:val="00D62643"/>
    <w:rsid w:val="00D62D1E"/>
    <w:rsid w:val="00D63A46"/>
    <w:rsid w:val="00D63FD0"/>
    <w:rsid w:val="00D642E7"/>
    <w:rsid w:val="00D64758"/>
    <w:rsid w:val="00D64C0F"/>
    <w:rsid w:val="00D66195"/>
    <w:rsid w:val="00D72C31"/>
    <w:rsid w:val="00D72EFE"/>
    <w:rsid w:val="00D74A72"/>
    <w:rsid w:val="00D76227"/>
    <w:rsid w:val="00D76AC4"/>
    <w:rsid w:val="00D76E6A"/>
    <w:rsid w:val="00D77DF1"/>
    <w:rsid w:val="00D77F8C"/>
    <w:rsid w:val="00D82FC0"/>
    <w:rsid w:val="00D848B4"/>
    <w:rsid w:val="00D849E2"/>
    <w:rsid w:val="00D85046"/>
    <w:rsid w:val="00D85CA9"/>
    <w:rsid w:val="00D86AFF"/>
    <w:rsid w:val="00D86DC0"/>
    <w:rsid w:val="00D9019F"/>
    <w:rsid w:val="00D95A44"/>
    <w:rsid w:val="00D95D16"/>
    <w:rsid w:val="00D9638C"/>
    <w:rsid w:val="00D97C76"/>
    <w:rsid w:val="00DA1388"/>
    <w:rsid w:val="00DA6F27"/>
    <w:rsid w:val="00DB02B4"/>
    <w:rsid w:val="00DB372A"/>
    <w:rsid w:val="00DB4845"/>
    <w:rsid w:val="00DB538D"/>
    <w:rsid w:val="00DC275C"/>
    <w:rsid w:val="00DC4B0D"/>
    <w:rsid w:val="00DC5DC4"/>
    <w:rsid w:val="00DC7FE1"/>
    <w:rsid w:val="00DD0FFB"/>
    <w:rsid w:val="00DD1133"/>
    <w:rsid w:val="00DD3F3F"/>
    <w:rsid w:val="00DD4039"/>
    <w:rsid w:val="00DD5572"/>
    <w:rsid w:val="00DD5D67"/>
    <w:rsid w:val="00DE5D80"/>
    <w:rsid w:val="00DF22BC"/>
    <w:rsid w:val="00DF58CD"/>
    <w:rsid w:val="00DF65DE"/>
    <w:rsid w:val="00DF75FD"/>
    <w:rsid w:val="00DF7F0C"/>
    <w:rsid w:val="00E016C6"/>
    <w:rsid w:val="00E019A5"/>
    <w:rsid w:val="00E01BCA"/>
    <w:rsid w:val="00E01E5F"/>
    <w:rsid w:val="00E02804"/>
    <w:rsid w:val="00E02EC8"/>
    <w:rsid w:val="00E0364F"/>
    <w:rsid w:val="00E037F5"/>
    <w:rsid w:val="00E03A2C"/>
    <w:rsid w:val="00E045BC"/>
    <w:rsid w:val="00E04ECB"/>
    <w:rsid w:val="00E05A09"/>
    <w:rsid w:val="00E05B9B"/>
    <w:rsid w:val="00E0688E"/>
    <w:rsid w:val="00E06CA1"/>
    <w:rsid w:val="00E10934"/>
    <w:rsid w:val="00E1217D"/>
    <w:rsid w:val="00E13266"/>
    <w:rsid w:val="00E13E62"/>
    <w:rsid w:val="00E14D12"/>
    <w:rsid w:val="00E16BF9"/>
    <w:rsid w:val="00E1723E"/>
    <w:rsid w:val="00E172B8"/>
    <w:rsid w:val="00E17FB4"/>
    <w:rsid w:val="00E20B75"/>
    <w:rsid w:val="00E214F2"/>
    <w:rsid w:val="00E21FE3"/>
    <w:rsid w:val="00E2371E"/>
    <w:rsid w:val="00E2386F"/>
    <w:rsid w:val="00E2450D"/>
    <w:rsid w:val="00E24BD7"/>
    <w:rsid w:val="00E26276"/>
    <w:rsid w:val="00E26523"/>
    <w:rsid w:val="00E26809"/>
    <w:rsid w:val="00E30AAD"/>
    <w:rsid w:val="00E3412D"/>
    <w:rsid w:val="00E36D2F"/>
    <w:rsid w:val="00E429D9"/>
    <w:rsid w:val="00E462F9"/>
    <w:rsid w:val="00E529F2"/>
    <w:rsid w:val="00E52E43"/>
    <w:rsid w:val="00E52F77"/>
    <w:rsid w:val="00E533C0"/>
    <w:rsid w:val="00E54C7F"/>
    <w:rsid w:val="00E57322"/>
    <w:rsid w:val="00E628CB"/>
    <w:rsid w:val="00E62AD9"/>
    <w:rsid w:val="00E62FC4"/>
    <w:rsid w:val="00E638C8"/>
    <w:rsid w:val="00E648C7"/>
    <w:rsid w:val="00E64B3A"/>
    <w:rsid w:val="00E65756"/>
    <w:rsid w:val="00E66628"/>
    <w:rsid w:val="00E7031E"/>
    <w:rsid w:val="00E7509B"/>
    <w:rsid w:val="00E75A32"/>
    <w:rsid w:val="00E80D4C"/>
    <w:rsid w:val="00E829D4"/>
    <w:rsid w:val="00E8547C"/>
    <w:rsid w:val="00E8621D"/>
    <w:rsid w:val="00E86590"/>
    <w:rsid w:val="00E901D3"/>
    <w:rsid w:val="00E907FF"/>
    <w:rsid w:val="00E91B15"/>
    <w:rsid w:val="00EA09C0"/>
    <w:rsid w:val="00EA399E"/>
    <w:rsid w:val="00EA42D1"/>
    <w:rsid w:val="00EA42EF"/>
    <w:rsid w:val="00EA4CD0"/>
    <w:rsid w:val="00EA5395"/>
    <w:rsid w:val="00EA7A51"/>
    <w:rsid w:val="00EB2DD1"/>
    <w:rsid w:val="00EB6B37"/>
    <w:rsid w:val="00EC09DB"/>
    <w:rsid w:val="00EC29FE"/>
    <w:rsid w:val="00EC3C70"/>
    <w:rsid w:val="00EC6934"/>
    <w:rsid w:val="00ED049C"/>
    <w:rsid w:val="00ED1673"/>
    <w:rsid w:val="00ED3A3D"/>
    <w:rsid w:val="00ED538A"/>
    <w:rsid w:val="00ED6FBC"/>
    <w:rsid w:val="00EE0821"/>
    <w:rsid w:val="00EE2F16"/>
    <w:rsid w:val="00EE3861"/>
    <w:rsid w:val="00EE79A5"/>
    <w:rsid w:val="00EF0ECD"/>
    <w:rsid w:val="00EF2E73"/>
    <w:rsid w:val="00EF2EDA"/>
    <w:rsid w:val="00EF4182"/>
    <w:rsid w:val="00EF4F00"/>
    <w:rsid w:val="00EF7683"/>
    <w:rsid w:val="00EF7A2D"/>
    <w:rsid w:val="00F03106"/>
    <w:rsid w:val="00F0363A"/>
    <w:rsid w:val="00F041C0"/>
    <w:rsid w:val="00F04B06"/>
    <w:rsid w:val="00F04F8D"/>
    <w:rsid w:val="00F052AD"/>
    <w:rsid w:val="00F0749A"/>
    <w:rsid w:val="00F07701"/>
    <w:rsid w:val="00F1047E"/>
    <w:rsid w:val="00F1055D"/>
    <w:rsid w:val="00F10AD0"/>
    <w:rsid w:val="00F116CC"/>
    <w:rsid w:val="00F12BD1"/>
    <w:rsid w:val="00F15327"/>
    <w:rsid w:val="00F15BEE"/>
    <w:rsid w:val="00F168CF"/>
    <w:rsid w:val="00F16E0A"/>
    <w:rsid w:val="00F23EE8"/>
    <w:rsid w:val="00F2555C"/>
    <w:rsid w:val="00F31DF3"/>
    <w:rsid w:val="00F33AE5"/>
    <w:rsid w:val="00F3597D"/>
    <w:rsid w:val="00F359B4"/>
    <w:rsid w:val="00F36738"/>
    <w:rsid w:val="00F36CB1"/>
    <w:rsid w:val="00F37E92"/>
    <w:rsid w:val="00F40840"/>
    <w:rsid w:val="00F41755"/>
    <w:rsid w:val="00F4376D"/>
    <w:rsid w:val="00F43BB8"/>
    <w:rsid w:val="00F43C38"/>
    <w:rsid w:val="00F45399"/>
    <w:rsid w:val="00F45975"/>
    <w:rsid w:val="00F45ED7"/>
    <w:rsid w:val="00F465EA"/>
    <w:rsid w:val="00F46D96"/>
    <w:rsid w:val="00F47E8A"/>
    <w:rsid w:val="00F51690"/>
    <w:rsid w:val="00F52D52"/>
    <w:rsid w:val="00F537F9"/>
    <w:rsid w:val="00F54E7B"/>
    <w:rsid w:val="00F55A88"/>
    <w:rsid w:val="00F62DE2"/>
    <w:rsid w:val="00F63B32"/>
    <w:rsid w:val="00F74005"/>
    <w:rsid w:val="00F76884"/>
    <w:rsid w:val="00F83D24"/>
    <w:rsid w:val="00F83DD9"/>
    <w:rsid w:val="00F83F40"/>
    <w:rsid w:val="00F87F94"/>
    <w:rsid w:val="00F90BA8"/>
    <w:rsid w:val="00F912CB"/>
    <w:rsid w:val="00F91D91"/>
    <w:rsid w:val="00F94FFC"/>
    <w:rsid w:val="00F9552C"/>
    <w:rsid w:val="00FA01F3"/>
    <w:rsid w:val="00FA0964"/>
    <w:rsid w:val="00FA0E06"/>
    <w:rsid w:val="00FA117A"/>
    <w:rsid w:val="00FA1CCB"/>
    <w:rsid w:val="00FA219B"/>
    <w:rsid w:val="00FA356B"/>
    <w:rsid w:val="00FA5FE2"/>
    <w:rsid w:val="00FA6AB5"/>
    <w:rsid w:val="00FB386A"/>
    <w:rsid w:val="00FB413E"/>
    <w:rsid w:val="00FB4B67"/>
    <w:rsid w:val="00FB5A6D"/>
    <w:rsid w:val="00FC0786"/>
    <w:rsid w:val="00FC0D9D"/>
    <w:rsid w:val="00FC49EF"/>
    <w:rsid w:val="00FD5C8A"/>
    <w:rsid w:val="00FD6F59"/>
    <w:rsid w:val="00FD7941"/>
    <w:rsid w:val="00FE0084"/>
    <w:rsid w:val="00FE0177"/>
    <w:rsid w:val="00FE337D"/>
    <w:rsid w:val="00FE36E2"/>
    <w:rsid w:val="00FE5FA6"/>
    <w:rsid w:val="00FE7C6F"/>
    <w:rsid w:val="00FF11AD"/>
    <w:rsid w:val="00FF1AF8"/>
    <w:rsid w:val="00FF26FE"/>
    <w:rsid w:val="00FF2971"/>
    <w:rsid w:val="00FF34D4"/>
    <w:rsid w:val="00FF529F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B4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B4C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table" w:styleId="Tabela-Siatka">
    <w:name w:val="Table Grid"/>
    <w:basedOn w:val="Standardowy"/>
    <w:uiPriority w:val="99"/>
    <w:rsid w:val="007646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702C9"/>
    <w:rPr>
      <w:rFonts w:ascii="Tahoma" w:hAnsi="Tahoma"/>
      <w:sz w:val="16"/>
    </w:rPr>
  </w:style>
  <w:style w:type="paragraph" w:styleId="Nagwek">
    <w:name w:val="header"/>
    <w:basedOn w:val="Normalny"/>
    <w:link w:val="NagwekZnak"/>
    <w:uiPriority w:val="99"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rsid w:val="00044739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F58CD"/>
    <w:rPr>
      <w:sz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DF58C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A17CB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17C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17C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17CB2"/>
    <w:rPr>
      <w:b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47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047A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C047A7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72636A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801F7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semiHidden/>
    <w:rsid w:val="00DD11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treci">
    <w:name w:val="Tekst treści_"/>
    <w:link w:val="Teksttreci1"/>
    <w:uiPriority w:val="99"/>
    <w:locked/>
    <w:rsid w:val="00DD1133"/>
    <w:rPr>
      <w:sz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1133"/>
    <w:pPr>
      <w:widowControl w:val="0"/>
      <w:shd w:val="clear" w:color="auto" w:fill="FFFFFF"/>
      <w:spacing w:line="410" w:lineRule="exact"/>
      <w:ind w:hanging="360"/>
    </w:pPr>
    <w:rPr>
      <w:sz w:val="23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F1AF8"/>
    <w:pPr>
      <w:widowControl w:val="0"/>
      <w:suppressAutoHyphens/>
      <w:spacing w:line="240" w:lineRule="auto"/>
      <w:ind w:left="720"/>
    </w:pPr>
    <w:rPr>
      <w:rFonts w:ascii="Times New Roman" w:eastAsia="Times New Roman" w:hAnsi="Times New Roman" w:cs="Mangal"/>
      <w:kern w:val="2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C5549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5491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C5549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55491"/>
    <w:rPr>
      <w:rFonts w:ascii="Times New Roman" w:hAnsi="Times New Roman" w:cs="Times New Roman"/>
      <w:sz w:val="24"/>
      <w:szCs w:val="24"/>
    </w:rPr>
  </w:style>
  <w:style w:type="character" w:customStyle="1" w:styleId="pismamzZnak">
    <w:name w:val="pisma_mz Znak"/>
    <w:link w:val="pismamz"/>
    <w:uiPriority w:val="99"/>
    <w:locked/>
    <w:rsid w:val="00C55491"/>
    <w:rPr>
      <w:rFonts w:ascii="Arial" w:hAnsi="Arial"/>
    </w:rPr>
  </w:style>
  <w:style w:type="paragraph" w:customStyle="1" w:styleId="pismamz">
    <w:name w:val="pisma_mz"/>
    <w:basedOn w:val="Normalny"/>
    <w:link w:val="pismamzZnak"/>
    <w:uiPriority w:val="99"/>
    <w:rsid w:val="00C55491"/>
    <w:pPr>
      <w:spacing w:line="360" w:lineRule="auto"/>
      <w:contextualSpacing/>
      <w:jc w:val="both"/>
    </w:pPr>
    <w:rPr>
      <w:rFonts w:ascii="Arial" w:hAnsi="Arial"/>
      <w:sz w:val="20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55491"/>
    <w:pPr>
      <w:suppressAutoHyphens/>
      <w:autoSpaceDE w:val="0"/>
      <w:autoSpaceDN w:val="0"/>
      <w:adjustRightInd w:val="0"/>
      <w:spacing w:before="120" w:after="200" w:line="360" w:lineRule="auto"/>
      <w:ind w:firstLine="510"/>
      <w:jc w:val="both"/>
    </w:pPr>
    <w:rPr>
      <w:rFonts w:ascii="Times" w:eastAsia="Times New Roman" w:hAnsi="Times"/>
      <w:sz w:val="24"/>
      <w:szCs w:val="20"/>
      <w:lang w:val="en-US" w:eastAsia="en-US"/>
    </w:rPr>
  </w:style>
  <w:style w:type="character" w:customStyle="1" w:styleId="Nagwek42">
    <w:name w:val="Nagłówek #4 (2)_"/>
    <w:link w:val="Nagwek420"/>
    <w:uiPriority w:val="99"/>
    <w:semiHidden/>
    <w:locked/>
    <w:rsid w:val="00FF7915"/>
    <w:rPr>
      <w:b/>
      <w:sz w:val="21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semiHidden/>
    <w:rsid w:val="00FF7915"/>
    <w:pPr>
      <w:widowControl w:val="0"/>
      <w:shd w:val="clear" w:color="auto" w:fill="FFFFFF"/>
      <w:spacing w:before="600" w:after="300" w:line="317" w:lineRule="exact"/>
      <w:jc w:val="both"/>
      <w:outlineLvl w:val="3"/>
    </w:pPr>
    <w:rPr>
      <w:b/>
      <w:bCs/>
      <w:sz w:val="21"/>
      <w:szCs w:val="21"/>
      <w:lang w:eastAsia="pl-PL"/>
    </w:rPr>
  </w:style>
  <w:style w:type="paragraph" w:customStyle="1" w:styleId="font5">
    <w:name w:val="font5"/>
    <w:basedOn w:val="Normalny"/>
    <w:uiPriority w:val="99"/>
    <w:rsid w:val="00632C78"/>
    <w:pPr>
      <w:spacing w:before="100" w:beforeAutospacing="1" w:after="100" w:afterAutospacing="1" w:line="240" w:lineRule="auto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67">
    <w:name w:val="xl67"/>
    <w:basedOn w:val="Normalny"/>
    <w:uiPriority w:val="99"/>
    <w:rsid w:val="00632C78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68">
    <w:name w:val="xl68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69">
    <w:name w:val="xl69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70">
    <w:name w:val="xl70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1">
    <w:name w:val="xl71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72">
    <w:name w:val="xl72"/>
    <w:basedOn w:val="Normalny"/>
    <w:rsid w:val="00632C78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3">
    <w:name w:val="xl73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4">
    <w:name w:val="xl74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5">
    <w:name w:val="xl75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6">
    <w:name w:val="xl76"/>
    <w:basedOn w:val="Normalny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7">
    <w:name w:val="xl77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8">
    <w:name w:val="xl78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79">
    <w:name w:val="xl79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0">
    <w:name w:val="xl80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1">
    <w:name w:val="xl81"/>
    <w:basedOn w:val="Normalny"/>
    <w:rsid w:val="00632C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2">
    <w:name w:val="xl82"/>
    <w:basedOn w:val="Normalny"/>
    <w:rsid w:val="00632C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3">
    <w:name w:val="xl83"/>
    <w:basedOn w:val="Normalny"/>
    <w:rsid w:val="00632C7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4">
    <w:name w:val="xl84"/>
    <w:basedOn w:val="Normalny"/>
    <w:rsid w:val="00632C78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5">
    <w:name w:val="xl85"/>
    <w:basedOn w:val="Normalny"/>
    <w:rsid w:val="00632C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6">
    <w:name w:val="xl86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7">
    <w:name w:val="xl87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8">
    <w:name w:val="xl88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89">
    <w:name w:val="xl89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90">
    <w:name w:val="xl90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91">
    <w:name w:val="xl91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color w:val="000000"/>
      <w:sz w:val="14"/>
      <w:szCs w:val="14"/>
      <w:lang w:eastAsia="pl-PL"/>
    </w:rPr>
  </w:style>
  <w:style w:type="paragraph" w:customStyle="1" w:styleId="xl92">
    <w:name w:val="xl92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14"/>
      <w:szCs w:val="14"/>
      <w:lang w:eastAsia="pl-PL"/>
    </w:rPr>
  </w:style>
  <w:style w:type="paragraph" w:customStyle="1" w:styleId="xl93">
    <w:name w:val="xl93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94">
    <w:name w:val="xl94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632C78"/>
    <w:pP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96">
    <w:name w:val="xl96"/>
    <w:basedOn w:val="Normalny"/>
    <w:rsid w:val="00632C78"/>
    <w:pP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97">
    <w:name w:val="xl97"/>
    <w:basedOn w:val="Normalny"/>
    <w:rsid w:val="00632C78"/>
    <w:pP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98">
    <w:name w:val="xl98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99">
    <w:name w:val="xl99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100">
    <w:name w:val="xl100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4"/>
      <w:szCs w:val="14"/>
      <w:lang w:eastAsia="pl-PL"/>
    </w:rPr>
  </w:style>
  <w:style w:type="paragraph" w:customStyle="1" w:styleId="xl101">
    <w:name w:val="xl101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02">
    <w:name w:val="xl102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03">
    <w:name w:val="xl103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04">
    <w:name w:val="xl104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05">
    <w:name w:val="xl105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06">
    <w:name w:val="xl106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07">
    <w:name w:val="xl107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5DCE4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14"/>
      <w:szCs w:val="14"/>
      <w:lang w:eastAsia="pl-PL"/>
    </w:rPr>
  </w:style>
  <w:style w:type="paragraph" w:customStyle="1" w:styleId="xl108">
    <w:name w:val="xl108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5DCE4"/>
      <w:spacing w:before="100" w:beforeAutospacing="1" w:after="100" w:afterAutospacing="1" w:line="240" w:lineRule="auto"/>
      <w:jc w:val="right"/>
      <w:textAlignment w:val="center"/>
    </w:pPr>
    <w:rPr>
      <w:rFonts w:eastAsia="Times New Roman"/>
      <w:b/>
      <w:bCs/>
      <w:color w:val="000000"/>
      <w:sz w:val="14"/>
      <w:szCs w:val="14"/>
      <w:lang w:eastAsia="pl-PL"/>
    </w:rPr>
  </w:style>
  <w:style w:type="paragraph" w:customStyle="1" w:styleId="xl109">
    <w:name w:val="xl109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0">
    <w:name w:val="xl110"/>
    <w:basedOn w:val="Normalny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3">
    <w:name w:val="xl113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4">
    <w:name w:val="xl114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17">
    <w:name w:val="xl117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18">
    <w:name w:val="xl118"/>
    <w:basedOn w:val="Normalny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19">
    <w:name w:val="xl119"/>
    <w:basedOn w:val="Normalny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20">
    <w:name w:val="xl120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eastAsia="Times New Roman"/>
      <w:color w:val="000000"/>
      <w:sz w:val="14"/>
      <w:szCs w:val="14"/>
      <w:lang w:eastAsia="pl-PL"/>
    </w:rPr>
  </w:style>
  <w:style w:type="paragraph" w:customStyle="1" w:styleId="xl121">
    <w:name w:val="xl121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4"/>
      <w:szCs w:val="14"/>
      <w:lang w:eastAsia="pl-PL"/>
    </w:rPr>
  </w:style>
  <w:style w:type="paragraph" w:customStyle="1" w:styleId="xl122">
    <w:name w:val="xl122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14"/>
      <w:szCs w:val="14"/>
      <w:lang w:eastAsia="pl-PL"/>
    </w:rPr>
  </w:style>
  <w:style w:type="paragraph" w:customStyle="1" w:styleId="xl123">
    <w:name w:val="xl123"/>
    <w:basedOn w:val="Normalny"/>
    <w:rsid w:val="00632C7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24">
    <w:name w:val="xl124"/>
    <w:basedOn w:val="Normalny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25">
    <w:name w:val="xl125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26">
    <w:name w:val="xl126"/>
    <w:basedOn w:val="Normalny"/>
    <w:uiPriority w:val="99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127">
    <w:name w:val="xl127"/>
    <w:basedOn w:val="Normalny"/>
    <w:uiPriority w:val="99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128">
    <w:name w:val="xl128"/>
    <w:basedOn w:val="Normalny"/>
    <w:uiPriority w:val="99"/>
    <w:rsid w:val="00632C78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29">
    <w:name w:val="xl129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30">
    <w:name w:val="xl130"/>
    <w:basedOn w:val="Normalny"/>
    <w:uiPriority w:val="99"/>
    <w:rsid w:val="00632C7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31">
    <w:name w:val="xl131"/>
    <w:basedOn w:val="Normalny"/>
    <w:uiPriority w:val="99"/>
    <w:rsid w:val="00632C7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32">
    <w:name w:val="xl132"/>
    <w:basedOn w:val="Normalny"/>
    <w:uiPriority w:val="99"/>
    <w:rsid w:val="00632C7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33">
    <w:name w:val="xl133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14"/>
      <w:szCs w:val="14"/>
      <w:lang w:eastAsia="pl-PL"/>
    </w:rPr>
  </w:style>
  <w:style w:type="paragraph" w:customStyle="1" w:styleId="xl134">
    <w:name w:val="xl134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35">
    <w:name w:val="xl135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36">
    <w:name w:val="xl136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37">
    <w:name w:val="xl137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38">
    <w:name w:val="xl138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39">
    <w:name w:val="xl139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40">
    <w:name w:val="xl140"/>
    <w:basedOn w:val="Normalny"/>
    <w:uiPriority w:val="99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/>
      <w:sz w:val="14"/>
      <w:szCs w:val="14"/>
      <w:lang w:eastAsia="pl-PL"/>
    </w:rPr>
  </w:style>
  <w:style w:type="paragraph" w:customStyle="1" w:styleId="xl141">
    <w:name w:val="xl141"/>
    <w:basedOn w:val="Normalny"/>
    <w:uiPriority w:val="99"/>
    <w:rsid w:val="00632C7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4"/>
      <w:szCs w:val="14"/>
      <w:lang w:eastAsia="pl-PL"/>
    </w:rPr>
  </w:style>
  <w:style w:type="paragraph" w:customStyle="1" w:styleId="xl142">
    <w:name w:val="xl142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43">
    <w:name w:val="xl143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44">
    <w:name w:val="xl144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45">
    <w:name w:val="xl145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46">
    <w:name w:val="xl146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47">
    <w:name w:val="xl147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148">
    <w:name w:val="xl148"/>
    <w:basedOn w:val="Normalny"/>
    <w:uiPriority w:val="99"/>
    <w:rsid w:val="00632C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customStyle="1" w:styleId="xl149">
    <w:name w:val="xl149"/>
    <w:basedOn w:val="Normalny"/>
    <w:uiPriority w:val="99"/>
    <w:rsid w:val="00632C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4"/>
      <w:szCs w:val="14"/>
      <w:lang w:eastAsia="pl-PL"/>
    </w:rPr>
  </w:style>
  <w:style w:type="paragraph" w:styleId="Poprawka">
    <w:name w:val="Revision"/>
    <w:hidden/>
    <w:uiPriority w:val="99"/>
    <w:semiHidden/>
    <w:rsid w:val="00EF0ECD"/>
    <w:rPr>
      <w:lang w:eastAsia="en-US"/>
    </w:rPr>
  </w:style>
  <w:style w:type="paragraph" w:customStyle="1" w:styleId="xl65">
    <w:name w:val="xl65"/>
    <w:basedOn w:val="Normalny"/>
    <w:uiPriority w:val="99"/>
    <w:rsid w:val="00B26210"/>
    <w:pP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xl66">
    <w:name w:val="xl66"/>
    <w:basedOn w:val="Normalny"/>
    <w:uiPriority w:val="99"/>
    <w:rsid w:val="00B262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4"/>
      <w:szCs w:val="14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760C1D"/>
    <w:pPr>
      <w:spacing w:before="0" w:after="0"/>
      <w:ind w:left="510"/>
    </w:pPr>
    <w:rPr>
      <w:rFonts w:eastAsiaTheme="minorEastAsia" w:cs="Arial"/>
      <w:lang w:val="pl-PL" w:eastAsia="pl-PL"/>
    </w:rPr>
  </w:style>
  <w:style w:type="paragraph" w:customStyle="1" w:styleId="PKTpunkt">
    <w:name w:val="PKT – punkt"/>
    <w:uiPriority w:val="13"/>
    <w:qFormat/>
    <w:rsid w:val="0046024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</w:rPr>
  </w:style>
  <w:style w:type="paragraph" w:customStyle="1" w:styleId="ZLITPKTzmpktliter">
    <w:name w:val="Z_LIT/PKT – zm. pkt literą"/>
    <w:basedOn w:val="PKTpunkt"/>
    <w:uiPriority w:val="47"/>
    <w:qFormat/>
    <w:rsid w:val="00244801"/>
    <w:pPr>
      <w:ind w:left="14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3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l.org.pl/__data/assets/pdf_file/0007/128527/Zestawienie-nr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E0AE2-D7B2-4827-960C-E6EAA1DC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3283</Words>
  <Characters>21056</Characters>
  <Application>Microsoft Office Word</Application>
  <DocSecurity>4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projektu</vt:lpstr>
    </vt:vector>
  </TitlesOfParts>
  <LinksUpToDate>false</LinksUpToDate>
  <CharactersWithSpaces>24291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projektu</dc:title>
  <dc:creator/>
  <cp:lastModifiedBy/>
  <cp:revision>1</cp:revision>
  <dcterms:created xsi:type="dcterms:W3CDTF">2019-06-18T18:39:00Z</dcterms:created>
  <dcterms:modified xsi:type="dcterms:W3CDTF">2019-06-18T18:39:00Z</dcterms:modified>
</cp:coreProperties>
</file>